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143B" w:rsidRPr="00B72BC9" w:rsidRDefault="00F3143B" w:rsidP="002E5B9E">
      <w:pPr>
        <w:jc w:val="center"/>
        <w:rPr>
          <w:rFonts w:ascii="Arial" w:hAnsi="Arial" w:cs="Arial"/>
          <w:sz w:val="20"/>
          <w:szCs w:val="20"/>
        </w:rPr>
      </w:pPr>
    </w:p>
    <w:p w:rsidR="00AD3F62" w:rsidRPr="00B72BC9" w:rsidRDefault="00AD3F62" w:rsidP="002E5B9E">
      <w:pPr>
        <w:jc w:val="center"/>
        <w:rPr>
          <w:rFonts w:ascii="Arial" w:hAnsi="Arial" w:cs="Arial"/>
          <w:sz w:val="20"/>
          <w:szCs w:val="20"/>
        </w:rPr>
      </w:pPr>
    </w:p>
    <w:p w:rsidR="00AD3F62" w:rsidRPr="00B72BC9" w:rsidRDefault="00AD3F62" w:rsidP="002E5B9E">
      <w:pPr>
        <w:jc w:val="center"/>
        <w:rPr>
          <w:rFonts w:ascii="Arial" w:hAnsi="Arial" w:cs="Arial"/>
          <w:sz w:val="20"/>
          <w:szCs w:val="20"/>
        </w:rPr>
      </w:pPr>
    </w:p>
    <w:p w:rsidR="00AD3F62" w:rsidRPr="00B72BC9" w:rsidRDefault="00AD3F62" w:rsidP="002E5B9E">
      <w:pPr>
        <w:jc w:val="center"/>
        <w:rPr>
          <w:rFonts w:ascii="Arial" w:hAnsi="Arial" w:cs="Arial"/>
          <w:sz w:val="20"/>
          <w:szCs w:val="20"/>
        </w:rPr>
      </w:pPr>
    </w:p>
    <w:p w:rsidR="00A843BB" w:rsidRPr="00690D64" w:rsidRDefault="0020596A" w:rsidP="00A843BB">
      <w:pPr>
        <w:rPr>
          <w:rFonts w:ascii="Arial" w:hAnsi="Arial" w:cs="Arial"/>
          <w:b/>
          <w:sz w:val="20"/>
          <w:szCs w:val="20"/>
        </w:rPr>
      </w:pPr>
      <w:r>
        <w:rPr>
          <w:rFonts w:ascii="Arial" w:hAnsi="Arial" w:cs="Arial"/>
          <w:b/>
          <w:sz w:val="20"/>
          <w:szCs w:val="20"/>
        </w:rPr>
        <w:t>Process Document - 1</w:t>
      </w:r>
      <w:r w:rsidR="006C2CFE">
        <w:rPr>
          <w:rFonts w:ascii="Arial" w:hAnsi="Arial" w:cs="Arial"/>
          <w:b/>
          <w:sz w:val="20"/>
          <w:szCs w:val="20"/>
        </w:rPr>
        <w:t>5</w:t>
      </w:r>
    </w:p>
    <w:p w:rsidR="00AD3F62" w:rsidRPr="00B72BC9" w:rsidRDefault="00AD3F62" w:rsidP="002E5B9E">
      <w:pPr>
        <w:jc w:val="center"/>
        <w:rPr>
          <w:rFonts w:ascii="Arial" w:hAnsi="Arial" w:cs="Arial"/>
          <w:sz w:val="20"/>
          <w:szCs w:val="20"/>
        </w:rPr>
      </w:pPr>
    </w:p>
    <w:p w:rsidR="00787F5A" w:rsidRPr="00B72BC9" w:rsidRDefault="00787F5A" w:rsidP="002E5B9E">
      <w:pPr>
        <w:jc w:val="center"/>
        <w:rPr>
          <w:rFonts w:ascii="Arial" w:hAnsi="Arial" w:cs="Arial"/>
          <w:sz w:val="20"/>
          <w:szCs w:val="20"/>
        </w:rPr>
      </w:pPr>
    </w:p>
    <w:p w:rsidR="00AA6F1E" w:rsidRPr="00B72BC9" w:rsidRDefault="00AA6F1E" w:rsidP="002E5B9E">
      <w:pPr>
        <w:jc w:val="center"/>
        <w:rPr>
          <w:rFonts w:ascii="Arial" w:hAnsi="Arial" w:cs="Arial"/>
          <w:sz w:val="20"/>
          <w:szCs w:val="20"/>
        </w:rPr>
      </w:pPr>
    </w:p>
    <w:p w:rsidR="00AA6F1E" w:rsidRPr="003A5359" w:rsidRDefault="006C2CFE" w:rsidP="002E5B9E">
      <w:pPr>
        <w:jc w:val="center"/>
        <w:rPr>
          <w:rFonts w:ascii="Arial" w:hAnsi="Arial" w:cs="Arial"/>
          <w:b/>
          <w:color w:val="E31837" w:themeColor="background2"/>
          <w:sz w:val="48"/>
          <w:szCs w:val="48"/>
        </w:rPr>
      </w:pPr>
      <w:r>
        <w:rPr>
          <w:rFonts w:ascii="Arial" w:hAnsi="Arial" w:cs="Arial"/>
          <w:b/>
          <w:bCs/>
          <w:color w:val="E31837" w:themeColor="background2"/>
          <w:sz w:val="48"/>
          <w:szCs w:val="48"/>
        </w:rPr>
        <w:t xml:space="preserve">Incident </w:t>
      </w:r>
      <w:r w:rsidR="00C87B30">
        <w:rPr>
          <w:rFonts w:ascii="Arial" w:hAnsi="Arial" w:cs="Arial"/>
          <w:b/>
          <w:bCs/>
          <w:color w:val="E31837" w:themeColor="background2"/>
          <w:sz w:val="48"/>
          <w:szCs w:val="48"/>
        </w:rPr>
        <w:t>M</w:t>
      </w:r>
      <w:r w:rsidR="00D37FC9">
        <w:rPr>
          <w:rFonts w:ascii="Arial" w:hAnsi="Arial" w:cs="Arial"/>
          <w:b/>
          <w:bCs/>
          <w:color w:val="E31837" w:themeColor="background2"/>
          <w:sz w:val="48"/>
          <w:szCs w:val="48"/>
        </w:rPr>
        <w:t>anagement</w:t>
      </w:r>
      <w:r w:rsidR="003A5359">
        <w:rPr>
          <w:rFonts w:ascii="Arial" w:hAnsi="Arial" w:cs="Arial"/>
          <w:b/>
          <w:bCs/>
          <w:color w:val="E31837" w:themeColor="background2"/>
          <w:sz w:val="48"/>
          <w:szCs w:val="48"/>
        </w:rPr>
        <w:t xml:space="preserve"> </w:t>
      </w:r>
    </w:p>
    <w:p w:rsidR="00AD3F62" w:rsidRPr="00B72BC9" w:rsidRDefault="00AD3F62" w:rsidP="002E5B9E">
      <w:pPr>
        <w:jc w:val="center"/>
        <w:rPr>
          <w:rFonts w:ascii="Arial" w:hAnsi="Arial" w:cs="Arial"/>
          <w:sz w:val="20"/>
          <w:szCs w:val="20"/>
        </w:rPr>
      </w:pPr>
    </w:p>
    <w:p w:rsidR="00787F5A" w:rsidRPr="00B72BC9" w:rsidRDefault="00787F5A" w:rsidP="002E5B9E">
      <w:pPr>
        <w:jc w:val="center"/>
        <w:rPr>
          <w:rFonts w:ascii="Arial" w:hAnsi="Arial" w:cs="Arial"/>
          <w:sz w:val="20"/>
          <w:szCs w:val="20"/>
        </w:rPr>
      </w:pPr>
    </w:p>
    <w:p w:rsidR="00787F5A" w:rsidRPr="00B72BC9" w:rsidRDefault="00787F5A" w:rsidP="002E5B9E">
      <w:pPr>
        <w:jc w:val="center"/>
        <w:rPr>
          <w:rFonts w:ascii="Arial" w:hAnsi="Arial" w:cs="Arial"/>
          <w:sz w:val="20"/>
          <w:szCs w:val="20"/>
        </w:rPr>
      </w:pPr>
    </w:p>
    <w:p w:rsidR="00787F5A" w:rsidRPr="00B72BC9" w:rsidRDefault="00787F5A" w:rsidP="002E5B9E">
      <w:pPr>
        <w:jc w:val="center"/>
        <w:rPr>
          <w:rFonts w:ascii="Arial" w:hAnsi="Arial" w:cs="Arial"/>
          <w:sz w:val="20"/>
          <w:szCs w:val="20"/>
        </w:rPr>
      </w:pPr>
    </w:p>
    <w:p w:rsidR="00787F5A" w:rsidRPr="00B72BC9" w:rsidRDefault="00787F5A" w:rsidP="002E5B9E">
      <w:pPr>
        <w:jc w:val="center"/>
        <w:rPr>
          <w:rFonts w:ascii="Arial" w:hAnsi="Arial" w:cs="Arial"/>
          <w:sz w:val="20"/>
          <w:szCs w:val="20"/>
        </w:rPr>
      </w:pPr>
    </w:p>
    <w:p w:rsidR="002E5B9E" w:rsidRPr="00B72BC9" w:rsidRDefault="00EA5DF3" w:rsidP="002E5B9E">
      <w:pPr>
        <w:jc w:val="center"/>
        <w:rPr>
          <w:rFonts w:ascii="Arial" w:hAnsi="Arial" w:cs="Arial"/>
          <w:sz w:val="36"/>
          <w:szCs w:val="36"/>
        </w:rPr>
      </w:pPr>
      <w:r>
        <w:rPr>
          <w:rFonts w:ascii="Arial" w:hAnsi="Arial" w:cs="Arial"/>
          <w:bCs/>
          <w:sz w:val="36"/>
          <w:szCs w:val="36"/>
        </w:rPr>
        <w:t>1</w:t>
      </w:r>
      <w:r w:rsidR="00CA6AE6">
        <w:rPr>
          <w:rFonts w:ascii="Arial" w:hAnsi="Arial" w:cs="Arial"/>
          <w:bCs/>
          <w:sz w:val="36"/>
          <w:szCs w:val="36"/>
        </w:rPr>
        <w:t>5</w:t>
      </w:r>
      <w:r w:rsidR="00EB5730">
        <w:rPr>
          <w:rFonts w:ascii="Arial" w:hAnsi="Arial" w:cs="Arial"/>
          <w:bCs/>
          <w:sz w:val="36"/>
          <w:szCs w:val="36"/>
        </w:rPr>
        <w:t>.0</w:t>
      </w:r>
      <w:r w:rsidR="00C87B30">
        <w:rPr>
          <w:rFonts w:ascii="Arial" w:hAnsi="Arial" w:cs="Arial"/>
          <w:bCs/>
          <w:sz w:val="36"/>
          <w:szCs w:val="36"/>
        </w:rPr>
        <w:t>4</w:t>
      </w:r>
      <w:r w:rsidR="00EB5730">
        <w:rPr>
          <w:rFonts w:ascii="Arial" w:hAnsi="Arial" w:cs="Arial"/>
          <w:bCs/>
          <w:sz w:val="36"/>
          <w:szCs w:val="36"/>
        </w:rPr>
        <w:t>.2013</w:t>
      </w:r>
      <w:r w:rsidR="002E5B9E" w:rsidRPr="00B72BC9">
        <w:rPr>
          <w:rFonts w:ascii="Arial" w:hAnsi="Arial" w:cs="Arial"/>
          <w:bCs/>
          <w:sz w:val="36"/>
          <w:szCs w:val="36"/>
        </w:rPr>
        <w:t xml:space="preserve"> </w:t>
      </w:r>
    </w:p>
    <w:p w:rsidR="00AD3F62" w:rsidRPr="00B72BC9" w:rsidRDefault="00AD3F62" w:rsidP="002E5B9E">
      <w:pPr>
        <w:jc w:val="center"/>
        <w:rPr>
          <w:rFonts w:ascii="Arial" w:hAnsi="Arial" w:cs="Arial"/>
          <w:sz w:val="20"/>
          <w:szCs w:val="20"/>
        </w:rPr>
      </w:pPr>
    </w:p>
    <w:tbl>
      <w:tblPr>
        <w:tblW w:w="9237" w:type="dxa"/>
        <w:jc w:val="center"/>
        <w:tblLook w:val="0000" w:firstRow="0" w:lastRow="0" w:firstColumn="0" w:lastColumn="0" w:noHBand="0" w:noVBand="0"/>
      </w:tblPr>
      <w:tblGrid>
        <w:gridCol w:w="2011"/>
        <w:gridCol w:w="7226"/>
      </w:tblGrid>
      <w:tr w:rsidR="005C0308" w:rsidRPr="00E0512E" w:rsidTr="00A26CAC">
        <w:trPr>
          <w:trHeight w:val="278"/>
          <w:jc w:val="center"/>
        </w:trPr>
        <w:tc>
          <w:tcPr>
            <w:tcW w:w="9237" w:type="dxa"/>
            <w:gridSpan w:val="2"/>
            <w:tcBorders>
              <w:top w:val="single" w:sz="4" w:space="0" w:color="auto"/>
              <w:left w:val="single" w:sz="4" w:space="0" w:color="auto"/>
              <w:bottom w:val="single" w:sz="4" w:space="0" w:color="auto"/>
              <w:right w:val="single" w:sz="4" w:space="0" w:color="auto"/>
            </w:tcBorders>
            <w:shd w:val="clear" w:color="auto" w:fill="7B7E82" w:themeFill="accent2" w:themeFillShade="BF"/>
            <w:noWrap/>
            <w:vAlign w:val="center"/>
          </w:tcPr>
          <w:p w:rsidR="005C0308" w:rsidRPr="00E0512E" w:rsidRDefault="005C0308" w:rsidP="00A26CAC">
            <w:pPr>
              <w:spacing w:after="0"/>
              <w:jc w:val="center"/>
              <w:rPr>
                <w:rFonts w:asciiTheme="minorHAnsi" w:hAnsiTheme="minorHAnsi" w:cs="Arial"/>
                <w:b/>
                <w:bCs/>
                <w:color w:val="FFFFFF" w:themeColor="background1"/>
              </w:rPr>
            </w:pPr>
            <w:r w:rsidRPr="00E0512E">
              <w:rPr>
                <w:rFonts w:asciiTheme="minorHAnsi" w:hAnsiTheme="minorHAnsi" w:cs="Arial"/>
                <w:b/>
                <w:bCs/>
                <w:color w:val="FFFFFF" w:themeColor="background1"/>
              </w:rPr>
              <w:t>Document Co</w:t>
            </w:r>
            <w:r>
              <w:rPr>
                <w:rFonts w:asciiTheme="minorHAnsi" w:hAnsiTheme="minorHAnsi" w:cs="Arial"/>
                <w:b/>
                <w:bCs/>
                <w:color w:val="FFFFFF" w:themeColor="background1"/>
              </w:rPr>
              <w:t>ntrol</w:t>
            </w:r>
            <w:r w:rsidRPr="00E0512E">
              <w:rPr>
                <w:rFonts w:asciiTheme="minorHAnsi" w:hAnsiTheme="minorHAnsi" w:cs="Arial"/>
                <w:b/>
                <w:bCs/>
                <w:color w:val="FFFFFF" w:themeColor="background1"/>
              </w:rPr>
              <w:t xml:space="preserve"> Sheet</w:t>
            </w:r>
          </w:p>
        </w:tc>
      </w:tr>
      <w:tr w:rsidR="005C0308" w:rsidRPr="00E0512E" w:rsidTr="00A26CAC">
        <w:trPr>
          <w:trHeight w:val="395"/>
          <w:jc w:val="center"/>
        </w:trPr>
        <w:tc>
          <w:tcPr>
            <w:tcW w:w="9237" w:type="dxa"/>
            <w:gridSpan w:val="2"/>
            <w:tcBorders>
              <w:top w:val="nil"/>
              <w:left w:val="single" w:sz="4" w:space="0" w:color="auto"/>
              <w:bottom w:val="single" w:sz="4" w:space="0" w:color="auto"/>
              <w:right w:val="single" w:sz="4" w:space="0" w:color="auto"/>
            </w:tcBorders>
            <w:shd w:val="clear" w:color="auto" w:fill="auto"/>
            <w:noWrap/>
            <w:vAlign w:val="center"/>
          </w:tcPr>
          <w:p w:rsidR="005C0308" w:rsidRPr="00FC55ED" w:rsidRDefault="005C0308" w:rsidP="00A26CAC">
            <w:pPr>
              <w:spacing w:after="0"/>
              <w:rPr>
                <w:rFonts w:asciiTheme="minorHAnsi" w:hAnsiTheme="minorHAnsi" w:cs="Arial"/>
                <w:b/>
              </w:rPr>
            </w:pPr>
            <w:r w:rsidRPr="00FC55ED">
              <w:rPr>
                <w:rFonts w:asciiTheme="minorHAnsi" w:hAnsiTheme="minorHAnsi" w:cs="Arial"/>
                <w:b/>
              </w:rPr>
              <w:t>For Airtel Money Environment only</w:t>
            </w:r>
          </w:p>
        </w:tc>
      </w:tr>
      <w:tr w:rsidR="005C0308" w:rsidRPr="00E0512E" w:rsidTr="00A26CAC">
        <w:trPr>
          <w:trHeight w:val="395"/>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rsidR="005C0308" w:rsidRPr="00E0512E" w:rsidRDefault="005C0308" w:rsidP="00A26CAC">
            <w:pPr>
              <w:spacing w:after="0"/>
              <w:rPr>
                <w:rFonts w:asciiTheme="minorHAnsi" w:hAnsiTheme="minorHAnsi" w:cs="Arial"/>
              </w:rPr>
            </w:pPr>
            <w:r w:rsidRPr="00E0512E">
              <w:rPr>
                <w:rFonts w:asciiTheme="minorHAnsi" w:hAnsiTheme="minorHAnsi" w:cs="Arial"/>
              </w:rPr>
              <w:t>Document Name</w:t>
            </w:r>
          </w:p>
        </w:tc>
        <w:tc>
          <w:tcPr>
            <w:tcW w:w="7226" w:type="dxa"/>
            <w:tcBorders>
              <w:top w:val="single" w:sz="4" w:space="0" w:color="auto"/>
              <w:left w:val="nil"/>
              <w:bottom w:val="single" w:sz="4" w:space="0" w:color="auto"/>
              <w:right w:val="single" w:sz="4" w:space="0" w:color="auto"/>
            </w:tcBorders>
            <w:shd w:val="clear" w:color="auto" w:fill="auto"/>
            <w:noWrap/>
            <w:vAlign w:val="center"/>
          </w:tcPr>
          <w:p w:rsidR="005C0308" w:rsidRPr="00E0512E" w:rsidRDefault="00F42B6C" w:rsidP="00C2771C">
            <w:pPr>
              <w:spacing w:after="0"/>
              <w:rPr>
                <w:rFonts w:asciiTheme="minorHAnsi" w:hAnsiTheme="minorHAnsi" w:cs="Arial"/>
              </w:rPr>
            </w:pPr>
            <w:r>
              <w:rPr>
                <w:rFonts w:asciiTheme="minorHAnsi" w:hAnsiTheme="minorHAnsi" w:cs="Arial"/>
              </w:rPr>
              <w:t xml:space="preserve">Incident </w:t>
            </w:r>
            <w:r w:rsidR="005C0308">
              <w:rPr>
                <w:rFonts w:asciiTheme="minorHAnsi" w:hAnsiTheme="minorHAnsi" w:cs="Arial"/>
              </w:rPr>
              <w:t>Management Process</w:t>
            </w:r>
          </w:p>
        </w:tc>
      </w:tr>
      <w:tr w:rsidR="005C0308" w:rsidRPr="00E0512E" w:rsidTr="00A26CAC">
        <w:trPr>
          <w:trHeight w:val="342"/>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rsidR="005C0308" w:rsidRPr="00E0512E" w:rsidRDefault="005C0308" w:rsidP="00A26CAC">
            <w:pPr>
              <w:spacing w:after="0"/>
              <w:rPr>
                <w:rFonts w:asciiTheme="minorHAnsi" w:hAnsiTheme="minorHAnsi" w:cs="Arial"/>
              </w:rPr>
            </w:pPr>
            <w:r w:rsidRPr="00E0512E">
              <w:rPr>
                <w:rFonts w:asciiTheme="minorHAnsi" w:hAnsiTheme="minorHAnsi" w:cs="Arial"/>
              </w:rPr>
              <w:t>Document Owner</w:t>
            </w:r>
          </w:p>
        </w:tc>
        <w:tc>
          <w:tcPr>
            <w:tcW w:w="7226" w:type="dxa"/>
            <w:tcBorders>
              <w:top w:val="single" w:sz="4" w:space="0" w:color="auto"/>
              <w:left w:val="nil"/>
              <w:bottom w:val="single" w:sz="4" w:space="0" w:color="auto"/>
              <w:right w:val="single" w:sz="4" w:space="0" w:color="auto"/>
            </w:tcBorders>
            <w:shd w:val="clear" w:color="auto" w:fill="auto"/>
            <w:noWrap/>
            <w:vAlign w:val="center"/>
          </w:tcPr>
          <w:p w:rsidR="005C0308" w:rsidRPr="00E0512E" w:rsidRDefault="005C0308" w:rsidP="00A26CAC">
            <w:pPr>
              <w:spacing w:after="0"/>
              <w:rPr>
                <w:rFonts w:asciiTheme="minorHAnsi" w:hAnsiTheme="minorHAnsi" w:cs="Arial"/>
              </w:rPr>
            </w:pPr>
          </w:p>
        </w:tc>
      </w:tr>
      <w:tr w:rsidR="005C0308" w:rsidRPr="00E0512E" w:rsidTr="00A26CAC">
        <w:trPr>
          <w:trHeight w:val="85"/>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rsidR="005C0308" w:rsidRPr="00E0512E" w:rsidRDefault="005C0308" w:rsidP="00A26CAC">
            <w:pPr>
              <w:spacing w:after="0"/>
              <w:rPr>
                <w:rFonts w:asciiTheme="minorHAnsi" w:hAnsiTheme="minorHAnsi" w:cs="Arial"/>
              </w:rPr>
            </w:pPr>
            <w:r w:rsidRPr="00E0512E">
              <w:rPr>
                <w:rFonts w:asciiTheme="minorHAnsi" w:hAnsiTheme="minorHAnsi" w:cs="Arial"/>
              </w:rPr>
              <w:t>Effective Date</w:t>
            </w:r>
          </w:p>
        </w:tc>
        <w:tc>
          <w:tcPr>
            <w:tcW w:w="7226" w:type="dxa"/>
            <w:tcBorders>
              <w:top w:val="single" w:sz="4" w:space="0" w:color="auto"/>
              <w:left w:val="nil"/>
              <w:bottom w:val="single" w:sz="4" w:space="0" w:color="auto"/>
              <w:right w:val="single" w:sz="4" w:space="0" w:color="auto"/>
            </w:tcBorders>
            <w:shd w:val="clear" w:color="auto" w:fill="auto"/>
            <w:noWrap/>
            <w:vAlign w:val="center"/>
          </w:tcPr>
          <w:p w:rsidR="005C0308" w:rsidRPr="00E0512E" w:rsidRDefault="005C0308" w:rsidP="00ED2C42">
            <w:pPr>
              <w:spacing w:after="0"/>
              <w:rPr>
                <w:rFonts w:asciiTheme="minorHAnsi" w:hAnsiTheme="minorHAnsi" w:cs="Arial"/>
              </w:rPr>
            </w:pPr>
          </w:p>
        </w:tc>
      </w:tr>
      <w:tr w:rsidR="005C0308" w:rsidRPr="00E0512E" w:rsidTr="00A26CAC">
        <w:trPr>
          <w:trHeight w:val="342"/>
          <w:jc w:val="center"/>
        </w:trPr>
        <w:tc>
          <w:tcPr>
            <w:tcW w:w="2011" w:type="dxa"/>
            <w:tcBorders>
              <w:top w:val="nil"/>
              <w:left w:val="single" w:sz="4" w:space="0" w:color="auto"/>
              <w:bottom w:val="single" w:sz="4" w:space="0" w:color="auto"/>
              <w:right w:val="single" w:sz="4" w:space="0" w:color="auto"/>
            </w:tcBorders>
            <w:shd w:val="clear" w:color="auto" w:fill="auto"/>
            <w:noWrap/>
            <w:vAlign w:val="center"/>
          </w:tcPr>
          <w:p w:rsidR="005C0308" w:rsidRPr="00E0512E" w:rsidRDefault="005C0308" w:rsidP="00A26CAC">
            <w:pPr>
              <w:spacing w:after="0"/>
              <w:rPr>
                <w:rFonts w:asciiTheme="minorHAnsi" w:hAnsiTheme="minorHAnsi" w:cs="Arial"/>
              </w:rPr>
            </w:pPr>
            <w:r w:rsidRPr="00E0512E">
              <w:rPr>
                <w:rFonts w:asciiTheme="minorHAnsi" w:hAnsiTheme="minorHAnsi" w:cs="Arial"/>
              </w:rPr>
              <w:t>Review Date</w:t>
            </w:r>
          </w:p>
        </w:tc>
        <w:tc>
          <w:tcPr>
            <w:tcW w:w="7226" w:type="dxa"/>
            <w:tcBorders>
              <w:top w:val="single" w:sz="4" w:space="0" w:color="auto"/>
              <w:left w:val="nil"/>
              <w:bottom w:val="single" w:sz="4" w:space="0" w:color="auto"/>
              <w:right w:val="single" w:sz="4" w:space="0" w:color="auto"/>
            </w:tcBorders>
            <w:shd w:val="clear" w:color="auto" w:fill="auto"/>
            <w:noWrap/>
            <w:vAlign w:val="center"/>
          </w:tcPr>
          <w:p w:rsidR="005C0308" w:rsidRPr="00E0512E" w:rsidRDefault="005C0308" w:rsidP="00A26CAC">
            <w:pPr>
              <w:spacing w:after="0"/>
              <w:rPr>
                <w:rFonts w:asciiTheme="minorHAnsi" w:hAnsiTheme="minorHAnsi" w:cs="Arial"/>
              </w:rPr>
            </w:pPr>
          </w:p>
        </w:tc>
      </w:tr>
      <w:tr w:rsidR="005C0308" w:rsidRPr="00E0512E" w:rsidTr="00A26CAC">
        <w:trPr>
          <w:trHeight w:val="342"/>
          <w:jc w:val="center"/>
        </w:trPr>
        <w:tc>
          <w:tcPr>
            <w:tcW w:w="2011" w:type="dxa"/>
            <w:tcBorders>
              <w:top w:val="single" w:sz="4" w:space="0" w:color="auto"/>
              <w:left w:val="single" w:sz="4" w:space="0" w:color="auto"/>
              <w:bottom w:val="single" w:sz="4" w:space="0" w:color="auto"/>
              <w:right w:val="nil"/>
            </w:tcBorders>
            <w:shd w:val="clear" w:color="auto" w:fill="auto"/>
            <w:noWrap/>
            <w:vAlign w:val="center"/>
          </w:tcPr>
          <w:p w:rsidR="005C0308" w:rsidRPr="00E0512E" w:rsidRDefault="005C0308" w:rsidP="00A26CAC">
            <w:pPr>
              <w:spacing w:after="0"/>
              <w:rPr>
                <w:rFonts w:asciiTheme="minorHAnsi" w:hAnsiTheme="minorHAnsi" w:cs="Arial"/>
              </w:rPr>
            </w:pPr>
            <w:r w:rsidRPr="00E0512E">
              <w:rPr>
                <w:rFonts w:asciiTheme="minorHAnsi" w:hAnsiTheme="minorHAnsi" w:cs="Arial"/>
              </w:rPr>
              <w:t>Review Remarks</w:t>
            </w:r>
          </w:p>
        </w:tc>
        <w:tc>
          <w:tcPr>
            <w:tcW w:w="722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C0308" w:rsidRPr="00E0512E" w:rsidRDefault="005C0308" w:rsidP="00A26CAC">
            <w:pPr>
              <w:spacing w:after="0"/>
              <w:rPr>
                <w:rFonts w:asciiTheme="minorHAnsi" w:hAnsiTheme="minorHAnsi" w:cs="Arial"/>
              </w:rPr>
            </w:pPr>
          </w:p>
        </w:tc>
      </w:tr>
    </w:tbl>
    <w:p w:rsidR="00AD3F62" w:rsidRPr="00B72BC9" w:rsidRDefault="00AD3F62" w:rsidP="002E5B9E">
      <w:pPr>
        <w:jc w:val="center"/>
        <w:rPr>
          <w:rFonts w:ascii="Arial" w:hAnsi="Arial" w:cs="Arial"/>
          <w:sz w:val="20"/>
          <w:szCs w:val="20"/>
        </w:rPr>
      </w:pPr>
    </w:p>
    <w:tbl>
      <w:tblPr>
        <w:tblStyle w:val="TableGrid"/>
        <w:tblW w:w="9250" w:type="dxa"/>
        <w:jc w:val="center"/>
        <w:tblLook w:val="04A0" w:firstRow="1" w:lastRow="0" w:firstColumn="1" w:lastColumn="0" w:noHBand="0" w:noVBand="1"/>
      </w:tblPr>
      <w:tblGrid>
        <w:gridCol w:w="1123"/>
        <w:gridCol w:w="1505"/>
        <w:gridCol w:w="2224"/>
        <w:gridCol w:w="2180"/>
        <w:gridCol w:w="2218"/>
      </w:tblGrid>
      <w:tr w:rsidR="005C0308" w:rsidRPr="00490EA9" w:rsidTr="00A26CAC">
        <w:trPr>
          <w:jc w:val="center"/>
        </w:trPr>
        <w:tc>
          <w:tcPr>
            <w:tcW w:w="9250" w:type="dxa"/>
            <w:gridSpan w:val="5"/>
            <w:tcBorders>
              <w:bottom w:val="single" w:sz="4" w:space="0" w:color="000000" w:themeColor="text1"/>
            </w:tcBorders>
            <w:shd w:val="clear" w:color="auto" w:fill="7B7E82" w:themeFill="accent2" w:themeFillShade="BF"/>
          </w:tcPr>
          <w:p w:rsidR="005C0308" w:rsidRPr="00490EA9" w:rsidRDefault="005C0308" w:rsidP="00A26CAC">
            <w:pPr>
              <w:jc w:val="center"/>
              <w:rPr>
                <w:rFonts w:asciiTheme="minorHAnsi" w:hAnsiTheme="minorHAnsi" w:cstheme="minorHAnsi"/>
                <w:b/>
                <w:color w:val="FFFFFF" w:themeColor="background1"/>
              </w:rPr>
            </w:pPr>
            <w:r w:rsidRPr="00490EA9">
              <w:rPr>
                <w:rFonts w:asciiTheme="minorHAnsi" w:hAnsiTheme="minorHAnsi" w:cstheme="minorHAnsi"/>
                <w:b/>
                <w:color w:val="FFFFFF" w:themeColor="background1"/>
              </w:rPr>
              <w:t>Document Version Control</w:t>
            </w:r>
          </w:p>
        </w:tc>
      </w:tr>
      <w:tr w:rsidR="005C0308" w:rsidRPr="00490EA9" w:rsidTr="00A26CAC">
        <w:trPr>
          <w:jc w:val="center"/>
        </w:trPr>
        <w:tc>
          <w:tcPr>
            <w:tcW w:w="1123" w:type="dxa"/>
            <w:shd w:val="clear" w:color="auto" w:fill="CACBCD" w:themeFill="accent2" w:themeFillTint="99"/>
          </w:tcPr>
          <w:p w:rsidR="005C0308" w:rsidRPr="00154FB7" w:rsidRDefault="005C0308" w:rsidP="00A26CAC">
            <w:pPr>
              <w:jc w:val="center"/>
              <w:rPr>
                <w:rFonts w:asciiTheme="minorHAnsi" w:hAnsiTheme="minorHAnsi" w:cstheme="minorHAnsi"/>
                <w:b/>
              </w:rPr>
            </w:pPr>
            <w:r w:rsidRPr="00154FB7">
              <w:rPr>
                <w:rFonts w:asciiTheme="minorHAnsi" w:hAnsiTheme="minorHAnsi" w:cstheme="minorHAnsi"/>
                <w:b/>
              </w:rPr>
              <w:t>Version</w:t>
            </w:r>
          </w:p>
        </w:tc>
        <w:tc>
          <w:tcPr>
            <w:tcW w:w="1505" w:type="dxa"/>
            <w:shd w:val="clear" w:color="auto" w:fill="CACBCD" w:themeFill="accent2" w:themeFillTint="99"/>
          </w:tcPr>
          <w:p w:rsidR="005C0308" w:rsidRPr="00154FB7" w:rsidRDefault="005C0308" w:rsidP="00A26CAC">
            <w:pPr>
              <w:jc w:val="center"/>
              <w:rPr>
                <w:rFonts w:asciiTheme="minorHAnsi" w:hAnsiTheme="minorHAnsi" w:cstheme="minorHAnsi"/>
                <w:b/>
              </w:rPr>
            </w:pPr>
            <w:r w:rsidRPr="00154FB7">
              <w:rPr>
                <w:rFonts w:asciiTheme="minorHAnsi" w:hAnsiTheme="minorHAnsi" w:cstheme="minorHAnsi"/>
                <w:b/>
              </w:rPr>
              <w:t>Date</w:t>
            </w:r>
          </w:p>
        </w:tc>
        <w:tc>
          <w:tcPr>
            <w:tcW w:w="2224" w:type="dxa"/>
            <w:shd w:val="clear" w:color="auto" w:fill="CACBCD" w:themeFill="accent2" w:themeFillTint="99"/>
          </w:tcPr>
          <w:p w:rsidR="005C0308" w:rsidRPr="00154FB7" w:rsidRDefault="005C0308" w:rsidP="00A26CAC">
            <w:pPr>
              <w:jc w:val="center"/>
              <w:rPr>
                <w:rFonts w:asciiTheme="minorHAnsi" w:hAnsiTheme="minorHAnsi" w:cstheme="minorHAnsi"/>
                <w:b/>
              </w:rPr>
            </w:pPr>
            <w:r w:rsidRPr="00154FB7">
              <w:rPr>
                <w:rFonts w:asciiTheme="minorHAnsi" w:hAnsiTheme="minorHAnsi" w:cstheme="minorHAnsi"/>
                <w:b/>
              </w:rPr>
              <w:t>Prepared By</w:t>
            </w:r>
          </w:p>
        </w:tc>
        <w:tc>
          <w:tcPr>
            <w:tcW w:w="2180" w:type="dxa"/>
            <w:shd w:val="clear" w:color="auto" w:fill="CACBCD" w:themeFill="accent2" w:themeFillTint="99"/>
          </w:tcPr>
          <w:p w:rsidR="005C0308" w:rsidRPr="00154FB7" w:rsidRDefault="005C0308" w:rsidP="00A26CAC">
            <w:pPr>
              <w:jc w:val="center"/>
              <w:rPr>
                <w:rFonts w:asciiTheme="minorHAnsi" w:hAnsiTheme="minorHAnsi" w:cstheme="minorHAnsi"/>
                <w:b/>
              </w:rPr>
            </w:pPr>
            <w:r w:rsidRPr="00154FB7">
              <w:rPr>
                <w:rFonts w:asciiTheme="minorHAnsi" w:hAnsiTheme="minorHAnsi" w:cstheme="minorHAnsi"/>
                <w:b/>
              </w:rPr>
              <w:t>Reviewed By</w:t>
            </w:r>
          </w:p>
        </w:tc>
        <w:tc>
          <w:tcPr>
            <w:tcW w:w="2218" w:type="dxa"/>
            <w:shd w:val="clear" w:color="auto" w:fill="CACBCD" w:themeFill="accent2" w:themeFillTint="99"/>
          </w:tcPr>
          <w:p w:rsidR="005C0308" w:rsidRPr="00154FB7" w:rsidRDefault="005C0308" w:rsidP="00A26CAC">
            <w:pPr>
              <w:jc w:val="center"/>
              <w:rPr>
                <w:rFonts w:asciiTheme="minorHAnsi" w:hAnsiTheme="minorHAnsi" w:cstheme="minorHAnsi"/>
                <w:b/>
              </w:rPr>
            </w:pPr>
            <w:r w:rsidRPr="00154FB7">
              <w:rPr>
                <w:rFonts w:asciiTheme="minorHAnsi" w:hAnsiTheme="minorHAnsi" w:cstheme="minorHAnsi"/>
                <w:b/>
              </w:rPr>
              <w:t>Approved By</w:t>
            </w:r>
          </w:p>
        </w:tc>
      </w:tr>
      <w:tr w:rsidR="005C0308" w:rsidRPr="00490EA9" w:rsidTr="00A26CAC">
        <w:trPr>
          <w:jc w:val="center"/>
        </w:trPr>
        <w:tc>
          <w:tcPr>
            <w:tcW w:w="1123" w:type="dxa"/>
          </w:tcPr>
          <w:p w:rsidR="005C0308" w:rsidRPr="00490EA9" w:rsidRDefault="005C0308" w:rsidP="00A26CAC">
            <w:pPr>
              <w:jc w:val="center"/>
              <w:rPr>
                <w:rFonts w:asciiTheme="minorHAnsi" w:hAnsiTheme="minorHAnsi" w:cstheme="minorHAnsi"/>
              </w:rPr>
            </w:pPr>
            <w:r w:rsidRPr="00490EA9">
              <w:rPr>
                <w:rFonts w:asciiTheme="minorHAnsi" w:hAnsiTheme="minorHAnsi" w:cstheme="minorHAnsi"/>
              </w:rPr>
              <w:t>1.0</w:t>
            </w:r>
          </w:p>
        </w:tc>
        <w:tc>
          <w:tcPr>
            <w:tcW w:w="1505" w:type="dxa"/>
          </w:tcPr>
          <w:p w:rsidR="005C0308" w:rsidRPr="00490EA9" w:rsidRDefault="005C0308" w:rsidP="00A26CAC">
            <w:pPr>
              <w:rPr>
                <w:rFonts w:asciiTheme="minorHAnsi" w:hAnsiTheme="minorHAnsi" w:cstheme="minorHAnsi"/>
              </w:rPr>
            </w:pPr>
            <w:r>
              <w:rPr>
                <w:rFonts w:asciiTheme="minorHAnsi" w:hAnsiTheme="minorHAnsi" w:cstheme="minorHAnsi"/>
              </w:rPr>
              <w:t>xx-xx-</w:t>
            </w:r>
            <w:proofErr w:type="spellStart"/>
            <w:r>
              <w:rPr>
                <w:rFonts w:asciiTheme="minorHAnsi" w:hAnsiTheme="minorHAnsi" w:cstheme="minorHAnsi"/>
              </w:rPr>
              <w:t>xxxx</w:t>
            </w:r>
            <w:proofErr w:type="spellEnd"/>
          </w:p>
        </w:tc>
        <w:tc>
          <w:tcPr>
            <w:tcW w:w="2224" w:type="dxa"/>
          </w:tcPr>
          <w:p w:rsidR="005C0308" w:rsidRPr="00490EA9" w:rsidRDefault="005C0308" w:rsidP="00A26CAC">
            <w:pPr>
              <w:rPr>
                <w:rFonts w:asciiTheme="minorHAnsi" w:hAnsiTheme="minorHAnsi" w:cstheme="minorHAnsi"/>
              </w:rPr>
            </w:pPr>
          </w:p>
        </w:tc>
        <w:tc>
          <w:tcPr>
            <w:tcW w:w="2180" w:type="dxa"/>
          </w:tcPr>
          <w:p w:rsidR="005C0308" w:rsidRPr="00490EA9" w:rsidRDefault="005C0308" w:rsidP="00A26CAC">
            <w:pPr>
              <w:rPr>
                <w:rFonts w:asciiTheme="minorHAnsi" w:hAnsiTheme="minorHAnsi" w:cstheme="minorHAnsi"/>
              </w:rPr>
            </w:pPr>
          </w:p>
        </w:tc>
        <w:tc>
          <w:tcPr>
            <w:tcW w:w="2218" w:type="dxa"/>
          </w:tcPr>
          <w:p w:rsidR="005C0308" w:rsidRPr="00490EA9" w:rsidRDefault="005C0308" w:rsidP="00A26CAC">
            <w:pPr>
              <w:rPr>
                <w:rFonts w:asciiTheme="minorHAnsi" w:hAnsiTheme="minorHAnsi" w:cstheme="minorHAnsi"/>
              </w:rPr>
            </w:pPr>
          </w:p>
        </w:tc>
      </w:tr>
      <w:tr w:rsidR="005C0308" w:rsidRPr="00490EA9" w:rsidTr="00A26CAC">
        <w:trPr>
          <w:jc w:val="center"/>
        </w:trPr>
        <w:tc>
          <w:tcPr>
            <w:tcW w:w="1123" w:type="dxa"/>
          </w:tcPr>
          <w:p w:rsidR="005C0308" w:rsidRPr="00490EA9" w:rsidRDefault="005C0308" w:rsidP="00A26CAC">
            <w:pPr>
              <w:rPr>
                <w:rFonts w:asciiTheme="minorHAnsi" w:hAnsiTheme="minorHAnsi" w:cstheme="minorHAnsi"/>
              </w:rPr>
            </w:pPr>
          </w:p>
        </w:tc>
        <w:tc>
          <w:tcPr>
            <w:tcW w:w="1505" w:type="dxa"/>
          </w:tcPr>
          <w:p w:rsidR="005C0308" w:rsidRPr="00490EA9" w:rsidRDefault="005C0308" w:rsidP="00A26CAC">
            <w:pPr>
              <w:rPr>
                <w:rFonts w:asciiTheme="minorHAnsi" w:hAnsiTheme="minorHAnsi" w:cstheme="minorHAnsi"/>
              </w:rPr>
            </w:pPr>
          </w:p>
        </w:tc>
        <w:tc>
          <w:tcPr>
            <w:tcW w:w="2224" w:type="dxa"/>
          </w:tcPr>
          <w:p w:rsidR="005C0308" w:rsidRPr="00490EA9" w:rsidRDefault="005C0308" w:rsidP="00A26CAC">
            <w:pPr>
              <w:rPr>
                <w:rFonts w:asciiTheme="minorHAnsi" w:hAnsiTheme="minorHAnsi" w:cstheme="minorHAnsi"/>
              </w:rPr>
            </w:pPr>
          </w:p>
        </w:tc>
        <w:tc>
          <w:tcPr>
            <w:tcW w:w="2180" w:type="dxa"/>
          </w:tcPr>
          <w:p w:rsidR="005C0308" w:rsidRPr="00490EA9" w:rsidRDefault="005C0308" w:rsidP="00A26CAC">
            <w:pPr>
              <w:rPr>
                <w:rFonts w:asciiTheme="minorHAnsi" w:hAnsiTheme="minorHAnsi" w:cstheme="minorHAnsi"/>
              </w:rPr>
            </w:pPr>
          </w:p>
        </w:tc>
        <w:tc>
          <w:tcPr>
            <w:tcW w:w="2218" w:type="dxa"/>
          </w:tcPr>
          <w:p w:rsidR="005C0308" w:rsidRPr="00490EA9" w:rsidRDefault="005C0308" w:rsidP="00A26CAC">
            <w:pPr>
              <w:rPr>
                <w:rFonts w:asciiTheme="minorHAnsi" w:hAnsiTheme="minorHAnsi" w:cstheme="minorHAnsi"/>
              </w:rPr>
            </w:pPr>
          </w:p>
        </w:tc>
      </w:tr>
    </w:tbl>
    <w:p w:rsidR="00AD3F62" w:rsidRPr="00B72BC9" w:rsidRDefault="00AD3F62" w:rsidP="002E5B9E">
      <w:pPr>
        <w:jc w:val="center"/>
        <w:rPr>
          <w:rFonts w:ascii="Arial" w:hAnsi="Arial" w:cs="Arial"/>
          <w:sz w:val="20"/>
          <w:szCs w:val="20"/>
        </w:rPr>
      </w:pPr>
    </w:p>
    <w:p w:rsidR="00AD3F62" w:rsidRPr="00B72BC9" w:rsidRDefault="00AD3F62" w:rsidP="002E5B9E">
      <w:pPr>
        <w:jc w:val="center"/>
        <w:rPr>
          <w:rFonts w:ascii="Arial" w:hAnsi="Arial" w:cs="Arial"/>
          <w:sz w:val="20"/>
          <w:szCs w:val="20"/>
        </w:rPr>
      </w:pPr>
    </w:p>
    <w:p w:rsidR="00AD3F62" w:rsidRPr="00B72BC9" w:rsidRDefault="00AD3F62" w:rsidP="002E5B9E">
      <w:pPr>
        <w:jc w:val="center"/>
        <w:rPr>
          <w:rFonts w:ascii="Arial" w:hAnsi="Arial" w:cs="Arial"/>
          <w:sz w:val="20"/>
          <w:szCs w:val="20"/>
        </w:rPr>
      </w:pPr>
    </w:p>
    <w:p w:rsidR="00AD3F62" w:rsidRPr="00B72BC9" w:rsidRDefault="00AD3F62" w:rsidP="002E5B9E">
      <w:pPr>
        <w:jc w:val="center"/>
        <w:rPr>
          <w:rFonts w:ascii="Arial" w:hAnsi="Arial" w:cs="Arial"/>
          <w:sz w:val="20"/>
          <w:szCs w:val="20"/>
        </w:rPr>
      </w:pPr>
    </w:p>
    <w:p w:rsidR="00BA0E35" w:rsidRPr="00B72BC9" w:rsidRDefault="00BA0E35" w:rsidP="001553C8">
      <w:pPr>
        <w:spacing w:before="240" w:after="0"/>
        <w:rPr>
          <w:rFonts w:ascii="Arial" w:hAnsi="Arial" w:cs="Arial"/>
          <w:b/>
          <w:color w:val="E31837" w:themeColor="background2"/>
          <w:sz w:val="20"/>
          <w:szCs w:val="20"/>
        </w:rPr>
      </w:pPr>
    </w:p>
    <w:p w:rsidR="008767F0" w:rsidRDefault="008767F0" w:rsidP="001553C8">
      <w:pPr>
        <w:spacing w:before="240" w:after="0"/>
        <w:rPr>
          <w:rFonts w:ascii="Arial" w:hAnsi="Arial" w:cs="Arial"/>
          <w:b/>
          <w:color w:val="E31837" w:themeColor="background2"/>
          <w:sz w:val="36"/>
          <w:szCs w:val="36"/>
        </w:rPr>
      </w:pPr>
    </w:p>
    <w:p w:rsidR="00C37DD4" w:rsidRDefault="00C37DD4" w:rsidP="001553C8">
      <w:pPr>
        <w:spacing w:before="240" w:after="0"/>
        <w:rPr>
          <w:rFonts w:ascii="Arial" w:hAnsi="Arial" w:cs="Arial"/>
          <w:b/>
          <w:color w:val="E31837" w:themeColor="background2"/>
          <w:sz w:val="36"/>
          <w:szCs w:val="36"/>
        </w:rPr>
      </w:pPr>
    </w:p>
    <w:p w:rsidR="00C37DD4" w:rsidRPr="00B72BC9" w:rsidRDefault="00C37DD4" w:rsidP="001553C8">
      <w:pPr>
        <w:spacing w:before="240" w:after="0"/>
        <w:rPr>
          <w:rFonts w:ascii="Arial" w:hAnsi="Arial" w:cs="Arial"/>
          <w:b/>
          <w:color w:val="E31837" w:themeColor="background2"/>
          <w:sz w:val="36"/>
          <w:szCs w:val="36"/>
        </w:rPr>
      </w:pPr>
    </w:p>
    <w:p w:rsidR="00F2704F" w:rsidRPr="00B72BC9" w:rsidRDefault="00B97E17" w:rsidP="005C2912">
      <w:pPr>
        <w:tabs>
          <w:tab w:val="center" w:pos="4680"/>
        </w:tabs>
        <w:spacing w:before="240" w:after="0"/>
        <w:rPr>
          <w:rFonts w:ascii="Arial" w:hAnsi="Arial" w:cs="Arial"/>
          <w:b/>
          <w:color w:val="E31837" w:themeColor="background2"/>
          <w:sz w:val="36"/>
          <w:szCs w:val="36"/>
        </w:rPr>
      </w:pPr>
      <w:r w:rsidRPr="00B72BC9">
        <w:rPr>
          <w:rFonts w:ascii="Arial" w:hAnsi="Arial" w:cs="Arial"/>
          <w:b/>
          <w:color w:val="E31837" w:themeColor="background2"/>
          <w:sz w:val="36"/>
          <w:szCs w:val="36"/>
        </w:rPr>
        <w:t>Table of contents</w:t>
      </w:r>
      <w:r w:rsidR="005C2912">
        <w:rPr>
          <w:rFonts w:ascii="Arial" w:hAnsi="Arial" w:cs="Arial"/>
          <w:b/>
          <w:color w:val="E31837" w:themeColor="background2"/>
          <w:sz w:val="36"/>
          <w:szCs w:val="36"/>
        </w:rPr>
        <w:tab/>
      </w:r>
    </w:p>
    <w:sdt>
      <w:sdtPr>
        <w:rPr>
          <w:rFonts w:ascii="Arial" w:eastAsia="Calibri" w:hAnsi="Arial" w:cs="Arial"/>
          <w:b w:val="0"/>
          <w:bCs w:val="0"/>
          <w:color w:val="auto"/>
          <w:sz w:val="22"/>
          <w:szCs w:val="22"/>
        </w:rPr>
        <w:id w:val="596082026"/>
        <w:docPartObj>
          <w:docPartGallery w:val="Table of Contents"/>
          <w:docPartUnique/>
        </w:docPartObj>
      </w:sdtPr>
      <w:sdtEndPr/>
      <w:sdtContent>
        <w:p w:rsidR="008767F0" w:rsidRPr="00B72BC9" w:rsidRDefault="008767F0">
          <w:pPr>
            <w:pStyle w:val="TOCHeading"/>
            <w:rPr>
              <w:rFonts w:ascii="Arial" w:hAnsi="Arial" w:cs="Arial"/>
            </w:rPr>
          </w:pPr>
        </w:p>
        <w:p w:rsidR="001625BE" w:rsidRDefault="006A5F3D">
          <w:pPr>
            <w:pStyle w:val="TOC1"/>
            <w:rPr>
              <w:rFonts w:asciiTheme="minorHAnsi" w:eastAsiaTheme="minorEastAsia" w:hAnsiTheme="minorHAnsi" w:cstheme="minorBidi"/>
              <w:b w:val="0"/>
              <w:szCs w:val="22"/>
              <w:lang w:eastAsia="en-US"/>
            </w:rPr>
          </w:pPr>
          <w:r w:rsidRPr="00B72BC9">
            <w:rPr>
              <w:rFonts w:ascii="Arial" w:hAnsi="Arial" w:cs="Times New Roman"/>
            </w:rPr>
            <w:fldChar w:fldCharType="begin"/>
          </w:r>
          <w:r w:rsidR="008767F0" w:rsidRPr="00B72BC9">
            <w:rPr>
              <w:rFonts w:ascii="Arial" w:hAnsi="Arial"/>
            </w:rPr>
            <w:instrText xml:space="preserve"> TOC \o "1-3" \h \z \u </w:instrText>
          </w:r>
          <w:r w:rsidRPr="00B72BC9">
            <w:rPr>
              <w:rFonts w:ascii="Arial" w:hAnsi="Arial" w:cs="Times New Roman"/>
            </w:rPr>
            <w:fldChar w:fldCharType="separate"/>
          </w:r>
          <w:hyperlink w:anchor="_Toc354383196" w:history="1">
            <w:r w:rsidR="001625BE" w:rsidRPr="00E70ACD">
              <w:rPr>
                <w:rStyle w:val="Hyperlink"/>
                <w:rFonts w:ascii="Arial" w:eastAsia="Calibri" w:hAnsi="Arial"/>
              </w:rPr>
              <w:t>1.</w:t>
            </w:r>
            <w:r w:rsidR="001625BE">
              <w:rPr>
                <w:rFonts w:asciiTheme="minorHAnsi" w:eastAsiaTheme="minorEastAsia" w:hAnsiTheme="minorHAnsi" w:cstheme="minorBidi"/>
                <w:b w:val="0"/>
                <w:szCs w:val="22"/>
                <w:lang w:eastAsia="en-US"/>
              </w:rPr>
              <w:tab/>
            </w:r>
            <w:r w:rsidR="001625BE" w:rsidRPr="00E70ACD">
              <w:rPr>
                <w:rStyle w:val="Hyperlink"/>
                <w:rFonts w:ascii="Arial" w:eastAsia="Calibri" w:hAnsi="Arial"/>
              </w:rPr>
              <w:t>Process Overview</w:t>
            </w:r>
            <w:r w:rsidR="001625BE">
              <w:rPr>
                <w:webHidden/>
              </w:rPr>
              <w:tab/>
            </w:r>
            <w:r w:rsidR="001625BE">
              <w:rPr>
                <w:webHidden/>
              </w:rPr>
              <w:fldChar w:fldCharType="begin"/>
            </w:r>
            <w:r w:rsidR="001625BE">
              <w:rPr>
                <w:webHidden/>
              </w:rPr>
              <w:instrText xml:space="preserve"> PAGEREF _Toc354383196 \h </w:instrText>
            </w:r>
            <w:r w:rsidR="001625BE">
              <w:rPr>
                <w:webHidden/>
              </w:rPr>
            </w:r>
            <w:r w:rsidR="001625BE">
              <w:rPr>
                <w:webHidden/>
              </w:rPr>
              <w:fldChar w:fldCharType="separate"/>
            </w:r>
            <w:r w:rsidR="001625BE">
              <w:rPr>
                <w:webHidden/>
              </w:rPr>
              <w:t>3</w:t>
            </w:r>
            <w:r w:rsidR="001625BE">
              <w:rPr>
                <w:webHidden/>
              </w:rPr>
              <w:fldChar w:fldCharType="end"/>
            </w:r>
          </w:hyperlink>
        </w:p>
        <w:p w:rsidR="001625BE" w:rsidRDefault="00F25768">
          <w:pPr>
            <w:pStyle w:val="TOC1"/>
            <w:rPr>
              <w:rFonts w:asciiTheme="minorHAnsi" w:eastAsiaTheme="minorEastAsia" w:hAnsiTheme="minorHAnsi" w:cstheme="minorBidi"/>
              <w:b w:val="0"/>
              <w:szCs w:val="22"/>
              <w:lang w:eastAsia="en-US"/>
            </w:rPr>
          </w:pPr>
          <w:hyperlink w:anchor="_Toc354383197" w:history="1">
            <w:r w:rsidR="001625BE" w:rsidRPr="00E70ACD">
              <w:rPr>
                <w:rStyle w:val="Hyperlink"/>
                <w:rFonts w:ascii="Arial" w:eastAsia="Calibri" w:hAnsi="Arial"/>
              </w:rPr>
              <w:t>2.</w:t>
            </w:r>
            <w:r w:rsidR="001625BE">
              <w:rPr>
                <w:rFonts w:asciiTheme="minorHAnsi" w:eastAsiaTheme="minorEastAsia" w:hAnsiTheme="minorHAnsi" w:cstheme="minorBidi"/>
                <w:b w:val="0"/>
                <w:szCs w:val="22"/>
                <w:lang w:eastAsia="en-US"/>
              </w:rPr>
              <w:tab/>
            </w:r>
            <w:r w:rsidR="001625BE" w:rsidRPr="00E70ACD">
              <w:rPr>
                <w:rStyle w:val="Hyperlink"/>
                <w:rFonts w:ascii="Arial" w:eastAsia="Calibri" w:hAnsi="Arial"/>
              </w:rPr>
              <w:t>Incident Management Process Flow</w:t>
            </w:r>
            <w:r w:rsidR="001625BE">
              <w:rPr>
                <w:webHidden/>
              </w:rPr>
              <w:tab/>
            </w:r>
            <w:r w:rsidR="001625BE">
              <w:rPr>
                <w:webHidden/>
              </w:rPr>
              <w:fldChar w:fldCharType="begin"/>
            </w:r>
            <w:r w:rsidR="001625BE">
              <w:rPr>
                <w:webHidden/>
              </w:rPr>
              <w:instrText xml:space="preserve"> PAGEREF _Toc354383197 \h </w:instrText>
            </w:r>
            <w:r w:rsidR="001625BE">
              <w:rPr>
                <w:webHidden/>
              </w:rPr>
            </w:r>
            <w:r w:rsidR="001625BE">
              <w:rPr>
                <w:webHidden/>
              </w:rPr>
              <w:fldChar w:fldCharType="separate"/>
            </w:r>
            <w:r w:rsidR="001625BE">
              <w:rPr>
                <w:webHidden/>
              </w:rPr>
              <w:t>6</w:t>
            </w:r>
            <w:r w:rsidR="001625BE">
              <w:rPr>
                <w:webHidden/>
              </w:rPr>
              <w:fldChar w:fldCharType="end"/>
            </w:r>
          </w:hyperlink>
        </w:p>
        <w:p w:rsidR="001625BE" w:rsidRDefault="00F25768">
          <w:pPr>
            <w:pStyle w:val="TOC1"/>
            <w:rPr>
              <w:rFonts w:asciiTheme="minorHAnsi" w:eastAsiaTheme="minorEastAsia" w:hAnsiTheme="minorHAnsi" w:cstheme="minorBidi"/>
              <w:b w:val="0"/>
              <w:szCs w:val="22"/>
              <w:lang w:eastAsia="en-US"/>
            </w:rPr>
          </w:pPr>
          <w:hyperlink w:anchor="_Toc354383198" w:history="1">
            <w:r w:rsidR="001625BE" w:rsidRPr="00E70ACD">
              <w:rPr>
                <w:rStyle w:val="Hyperlink"/>
                <w:rFonts w:ascii="Arial" w:eastAsia="Calibri" w:hAnsi="Arial"/>
              </w:rPr>
              <w:t>3.</w:t>
            </w:r>
            <w:r w:rsidR="001625BE">
              <w:rPr>
                <w:rFonts w:asciiTheme="minorHAnsi" w:eastAsiaTheme="minorEastAsia" w:hAnsiTheme="minorHAnsi" w:cstheme="minorBidi"/>
                <w:b w:val="0"/>
                <w:szCs w:val="22"/>
                <w:lang w:eastAsia="en-US"/>
              </w:rPr>
              <w:tab/>
            </w:r>
            <w:r w:rsidR="001625BE" w:rsidRPr="00E70ACD">
              <w:rPr>
                <w:rStyle w:val="Hyperlink"/>
                <w:rFonts w:ascii="Arial" w:eastAsia="Calibri" w:hAnsi="Arial"/>
              </w:rPr>
              <w:t>Roles and Responsibilities</w:t>
            </w:r>
            <w:r w:rsidR="001625BE">
              <w:rPr>
                <w:webHidden/>
              </w:rPr>
              <w:tab/>
            </w:r>
            <w:r w:rsidR="001625BE">
              <w:rPr>
                <w:webHidden/>
              </w:rPr>
              <w:fldChar w:fldCharType="begin"/>
            </w:r>
            <w:r w:rsidR="001625BE">
              <w:rPr>
                <w:webHidden/>
              </w:rPr>
              <w:instrText xml:space="preserve"> PAGEREF _Toc354383198 \h </w:instrText>
            </w:r>
            <w:r w:rsidR="001625BE">
              <w:rPr>
                <w:webHidden/>
              </w:rPr>
            </w:r>
            <w:r w:rsidR="001625BE">
              <w:rPr>
                <w:webHidden/>
              </w:rPr>
              <w:fldChar w:fldCharType="separate"/>
            </w:r>
            <w:r w:rsidR="001625BE">
              <w:rPr>
                <w:webHidden/>
              </w:rPr>
              <w:t>8</w:t>
            </w:r>
            <w:r w:rsidR="001625BE">
              <w:rPr>
                <w:webHidden/>
              </w:rPr>
              <w:fldChar w:fldCharType="end"/>
            </w:r>
          </w:hyperlink>
        </w:p>
        <w:p w:rsidR="001625BE" w:rsidRDefault="00F25768">
          <w:pPr>
            <w:pStyle w:val="TOC1"/>
            <w:rPr>
              <w:rFonts w:asciiTheme="minorHAnsi" w:eastAsiaTheme="minorEastAsia" w:hAnsiTheme="minorHAnsi" w:cstheme="minorBidi"/>
              <w:b w:val="0"/>
              <w:szCs w:val="22"/>
              <w:lang w:eastAsia="en-US"/>
            </w:rPr>
          </w:pPr>
          <w:hyperlink w:anchor="_Toc354383199" w:history="1">
            <w:r w:rsidR="001625BE" w:rsidRPr="00E70ACD">
              <w:rPr>
                <w:rStyle w:val="Hyperlink"/>
                <w:rFonts w:ascii="Arial" w:eastAsia="Calibri" w:hAnsi="Arial"/>
              </w:rPr>
              <w:t>4.</w:t>
            </w:r>
            <w:r w:rsidR="001625BE">
              <w:rPr>
                <w:rFonts w:asciiTheme="minorHAnsi" w:eastAsiaTheme="minorEastAsia" w:hAnsiTheme="minorHAnsi" w:cstheme="minorBidi"/>
                <w:b w:val="0"/>
                <w:szCs w:val="22"/>
                <w:lang w:eastAsia="en-US"/>
              </w:rPr>
              <w:tab/>
            </w:r>
            <w:r w:rsidR="001625BE" w:rsidRPr="00E70ACD">
              <w:rPr>
                <w:rStyle w:val="Hyperlink"/>
                <w:rFonts w:ascii="Arial" w:eastAsia="Calibri" w:hAnsi="Arial"/>
              </w:rPr>
              <w:t>Process KPIs,  Reports and Dashboards</w:t>
            </w:r>
            <w:r w:rsidR="001625BE">
              <w:rPr>
                <w:webHidden/>
              </w:rPr>
              <w:tab/>
            </w:r>
            <w:r w:rsidR="001625BE">
              <w:rPr>
                <w:webHidden/>
              </w:rPr>
              <w:fldChar w:fldCharType="begin"/>
            </w:r>
            <w:r w:rsidR="001625BE">
              <w:rPr>
                <w:webHidden/>
              </w:rPr>
              <w:instrText xml:space="preserve"> PAGEREF _Toc354383199 \h </w:instrText>
            </w:r>
            <w:r w:rsidR="001625BE">
              <w:rPr>
                <w:webHidden/>
              </w:rPr>
            </w:r>
            <w:r w:rsidR="001625BE">
              <w:rPr>
                <w:webHidden/>
              </w:rPr>
              <w:fldChar w:fldCharType="separate"/>
            </w:r>
            <w:r w:rsidR="001625BE">
              <w:rPr>
                <w:webHidden/>
              </w:rPr>
              <w:t>9</w:t>
            </w:r>
            <w:r w:rsidR="001625BE">
              <w:rPr>
                <w:webHidden/>
              </w:rPr>
              <w:fldChar w:fldCharType="end"/>
            </w:r>
          </w:hyperlink>
        </w:p>
        <w:p w:rsidR="008767F0" w:rsidRPr="00B72BC9" w:rsidRDefault="006A5F3D">
          <w:pPr>
            <w:rPr>
              <w:rFonts w:ascii="Arial" w:hAnsi="Arial" w:cs="Arial"/>
            </w:rPr>
          </w:pPr>
          <w:r w:rsidRPr="00B72BC9">
            <w:rPr>
              <w:rFonts w:ascii="Arial" w:hAnsi="Arial" w:cs="Arial"/>
            </w:rPr>
            <w:fldChar w:fldCharType="end"/>
          </w:r>
        </w:p>
      </w:sdtContent>
    </w:sdt>
    <w:p w:rsidR="00F2704F" w:rsidRPr="00B72BC9" w:rsidRDefault="00F2704F" w:rsidP="001553C8">
      <w:pPr>
        <w:tabs>
          <w:tab w:val="right" w:pos="8280"/>
        </w:tabs>
        <w:spacing w:before="240" w:after="0"/>
        <w:rPr>
          <w:rFonts w:ascii="Arial" w:hAnsi="Arial" w:cs="Arial"/>
          <w:color w:val="6D6E71" w:themeColor="text2"/>
          <w:sz w:val="20"/>
          <w:szCs w:val="20"/>
        </w:rPr>
      </w:pPr>
    </w:p>
    <w:p w:rsidR="00BC3D53" w:rsidRDefault="00BC3D53">
      <w:pPr>
        <w:rPr>
          <w:rFonts w:ascii="Arial" w:hAnsi="Arial" w:cs="Arial"/>
          <w:color w:val="808080"/>
          <w:sz w:val="20"/>
          <w:szCs w:val="20"/>
        </w:rPr>
      </w:pPr>
    </w:p>
    <w:p w:rsidR="004044C3" w:rsidRDefault="004044C3">
      <w:pPr>
        <w:rPr>
          <w:rFonts w:ascii="Arial" w:hAnsi="Arial" w:cs="Arial"/>
          <w:color w:val="808080"/>
          <w:sz w:val="20"/>
          <w:szCs w:val="20"/>
        </w:rPr>
      </w:pPr>
    </w:p>
    <w:p w:rsidR="00F8141C" w:rsidRDefault="00F8141C">
      <w:pPr>
        <w:rPr>
          <w:rFonts w:ascii="Arial" w:hAnsi="Arial" w:cs="Arial"/>
          <w:color w:val="808080"/>
          <w:sz w:val="20"/>
          <w:szCs w:val="20"/>
        </w:rPr>
      </w:pPr>
    </w:p>
    <w:p w:rsidR="004044C3" w:rsidRDefault="004044C3">
      <w:pPr>
        <w:rPr>
          <w:rFonts w:ascii="Arial" w:hAnsi="Arial" w:cs="Arial"/>
          <w:color w:val="808080"/>
          <w:sz w:val="20"/>
          <w:szCs w:val="20"/>
        </w:rPr>
      </w:pPr>
    </w:p>
    <w:p w:rsidR="004044C3" w:rsidRDefault="004044C3">
      <w:pPr>
        <w:rPr>
          <w:rFonts w:ascii="Arial" w:hAnsi="Arial" w:cs="Arial"/>
          <w:color w:val="808080"/>
          <w:sz w:val="20"/>
          <w:szCs w:val="20"/>
        </w:rPr>
      </w:pPr>
    </w:p>
    <w:p w:rsidR="004044C3" w:rsidRDefault="004044C3">
      <w:pPr>
        <w:rPr>
          <w:rFonts w:ascii="Arial" w:hAnsi="Arial" w:cs="Arial"/>
          <w:color w:val="808080"/>
          <w:sz w:val="20"/>
          <w:szCs w:val="20"/>
        </w:rPr>
      </w:pPr>
    </w:p>
    <w:p w:rsidR="004044C3" w:rsidRDefault="004044C3">
      <w:pPr>
        <w:rPr>
          <w:rFonts w:ascii="Arial" w:hAnsi="Arial" w:cs="Arial"/>
          <w:color w:val="808080"/>
          <w:sz w:val="20"/>
          <w:szCs w:val="20"/>
        </w:rPr>
      </w:pPr>
    </w:p>
    <w:p w:rsidR="004044C3" w:rsidRDefault="004044C3">
      <w:pPr>
        <w:rPr>
          <w:rFonts w:ascii="Arial" w:hAnsi="Arial" w:cs="Arial"/>
          <w:color w:val="808080"/>
          <w:sz w:val="20"/>
          <w:szCs w:val="20"/>
        </w:rPr>
      </w:pPr>
    </w:p>
    <w:p w:rsidR="004044C3" w:rsidRDefault="004044C3">
      <w:pPr>
        <w:rPr>
          <w:rFonts w:ascii="Arial" w:hAnsi="Arial" w:cs="Arial"/>
          <w:color w:val="808080"/>
          <w:sz w:val="20"/>
          <w:szCs w:val="20"/>
        </w:rPr>
      </w:pPr>
    </w:p>
    <w:p w:rsidR="004044C3" w:rsidRDefault="004044C3">
      <w:pPr>
        <w:rPr>
          <w:rFonts w:ascii="Arial" w:hAnsi="Arial" w:cs="Arial"/>
          <w:color w:val="808080"/>
          <w:sz w:val="20"/>
          <w:szCs w:val="20"/>
        </w:rPr>
      </w:pPr>
    </w:p>
    <w:p w:rsidR="004044C3" w:rsidRDefault="004044C3">
      <w:pPr>
        <w:rPr>
          <w:rFonts w:ascii="Arial" w:hAnsi="Arial" w:cs="Arial"/>
          <w:color w:val="808080"/>
          <w:sz w:val="20"/>
          <w:szCs w:val="20"/>
        </w:rPr>
      </w:pPr>
    </w:p>
    <w:p w:rsidR="00E74DB0" w:rsidRPr="00C9773F" w:rsidRDefault="00117CCA" w:rsidP="005A4B16">
      <w:pPr>
        <w:pStyle w:val="MahindraHeading"/>
        <w:numPr>
          <w:ilvl w:val="0"/>
          <w:numId w:val="4"/>
        </w:numPr>
        <w:rPr>
          <w:rStyle w:val="MahindraSubheadingChar"/>
          <w:rFonts w:ascii="Arial" w:hAnsi="Arial" w:cs="Arial"/>
          <w:b/>
          <w:sz w:val="36"/>
          <w:szCs w:val="36"/>
        </w:rPr>
      </w:pPr>
      <w:r w:rsidRPr="00C9773F">
        <w:rPr>
          <w:rStyle w:val="MahindraSubheadingChar"/>
          <w:rFonts w:ascii="Arial" w:hAnsi="Arial" w:cs="Arial"/>
          <w:b/>
          <w:sz w:val="36"/>
          <w:szCs w:val="36"/>
        </w:rPr>
        <w:lastRenderedPageBreak/>
        <w:t xml:space="preserve"> </w:t>
      </w:r>
      <w:bookmarkStart w:id="0" w:name="_Toc354383196"/>
      <w:r w:rsidR="00E74DB0" w:rsidRPr="00C9773F">
        <w:rPr>
          <w:rStyle w:val="MahindraSubheadingChar"/>
          <w:rFonts w:ascii="Arial" w:hAnsi="Arial" w:cs="Arial"/>
          <w:b/>
          <w:sz w:val="36"/>
          <w:szCs w:val="36"/>
        </w:rPr>
        <w:t>Process Overview</w:t>
      </w:r>
      <w:bookmarkEnd w:id="0"/>
      <w:r w:rsidR="00E74DB0" w:rsidRPr="00C9773F">
        <w:rPr>
          <w:rStyle w:val="MahindraSubheadingChar"/>
          <w:rFonts w:ascii="Arial" w:hAnsi="Arial" w:cs="Arial"/>
          <w:b/>
          <w:sz w:val="36"/>
          <w:szCs w:val="36"/>
        </w:rPr>
        <w:t xml:space="preserve"> </w:t>
      </w:r>
    </w:p>
    <w:p w:rsidR="001675A9" w:rsidRDefault="001675A9" w:rsidP="008767F0">
      <w:pPr>
        <w:rPr>
          <w:rStyle w:val="MahindraSubheadingChar"/>
          <w:rFonts w:ascii="Arial" w:hAnsi="Arial" w:cs="Arial"/>
        </w:rPr>
      </w:pPr>
    </w:p>
    <w:p w:rsidR="008767F0" w:rsidRPr="00C9773F" w:rsidRDefault="00E74DB0" w:rsidP="005A4B16">
      <w:pPr>
        <w:pStyle w:val="MahindraSubheading"/>
        <w:numPr>
          <w:ilvl w:val="0"/>
          <w:numId w:val="3"/>
        </w:numPr>
        <w:rPr>
          <w:szCs w:val="20"/>
        </w:rPr>
      </w:pPr>
      <w:r w:rsidRPr="00C9773F">
        <w:rPr>
          <w:rStyle w:val="MahindraSubheadingChar"/>
          <w:b/>
        </w:rPr>
        <w:t>Description and Scope</w:t>
      </w:r>
    </w:p>
    <w:p w:rsidR="0017343E" w:rsidRDefault="0090657A" w:rsidP="00071E5E">
      <w:pPr>
        <w:ind w:left="720"/>
        <w:rPr>
          <w:rFonts w:ascii="Arial" w:hAnsi="Arial" w:cs="Arial"/>
        </w:rPr>
      </w:pPr>
      <w:r w:rsidRPr="0090657A">
        <w:rPr>
          <w:rFonts w:ascii="Arial" w:hAnsi="Arial" w:cs="Arial"/>
        </w:rPr>
        <w:t>An incident response and management capability is therefore necessary for detecting incidents, minimizing loss and damage, mitigating the weaknesses that were exploited, and restoring information assets in a timely manner. To that end, this document describes the procedure for incident management, particularly for reporting, response, analysis, investigation and recovery from an information security incident reported/detected</w:t>
      </w:r>
      <w:r>
        <w:rPr>
          <w:rFonts w:ascii="Arial" w:hAnsi="Arial" w:cs="Arial"/>
        </w:rPr>
        <w:t xml:space="preserve"> in Airtel Money environment.</w:t>
      </w:r>
    </w:p>
    <w:p w:rsidR="000E0632" w:rsidRPr="000E0632" w:rsidRDefault="000E0632" w:rsidP="000E0632">
      <w:pPr>
        <w:ind w:left="720"/>
        <w:rPr>
          <w:rFonts w:ascii="Arial" w:hAnsi="Arial" w:cs="Arial"/>
        </w:rPr>
      </w:pPr>
      <w:r w:rsidRPr="000E0632">
        <w:rPr>
          <w:rFonts w:ascii="Arial" w:hAnsi="Arial" w:cs="Arial"/>
          <w:b/>
          <w:bCs/>
        </w:rPr>
        <w:t xml:space="preserve">Security Incident </w:t>
      </w:r>
      <w:r w:rsidRPr="000E0632">
        <w:rPr>
          <w:rFonts w:ascii="Arial" w:hAnsi="Arial" w:cs="Arial"/>
        </w:rPr>
        <w:t xml:space="preserve">is defined as the act of (or the threat of) occurrence of non-compliance with the security policy, procedure, or a core security requirement that may result in: </w:t>
      </w:r>
    </w:p>
    <w:p w:rsidR="000E0632" w:rsidRPr="000E0632" w:rsidRDefault="000E0632" w:rsidP="005A4B16">
      <w:pPr>
        <w:pStyle w:val="ListParagraph"/>
        <w:numPr>
          <w:ilvl w:val="0"/>
          <w:numId w:val="16"/>
        </w:numPr>
        <w:rPr>
          <w:rFonts w:ascii="Arial" w:hAnsi="Arial" w:cs="Arial"/>
        </w:rPr>
      </w:pPr>
      <w:r w:rsidRPr="000E0632">
        <w:rPr>
          <w:rFonts w:ascii="Arial" w:hAnsi="Arial" w:cs="Arial"/>
        </w:rPr>
        <w:t xml:space="preserve">Loss of confidentiality of information assets. </w:t>
      </w:r>
    </w:p>
    <w:p w:rsidR="000E0632" w:rsidRPr="000E0632" w:rsidRDefault="000E0632" w:rsidP="005A4B16">
      <w:pPr>
        <w:pStyle w:val="ListParagraph"/>
        <w:numPr>
          <w:ilvl w:val="0"/>
          <w:numId w:val="16"/>
        </w:numPr>
        <w:rPr>
          <w:rFonts w:ascii="Arial" w:hAnsi="Arial" w:cs="Arial"/>
        </w:rPr>
      </w:pPr>
      <w:r w:rsidRPr="000E0632">
        <w:rPr>
          <w:rFonts w:ascii="Arial" w:hAnsi="Arial" w:cs="Arial"/>
        </w:rPr>
        <w:t xml:space="preserve">Compromise of integrity of information assets. </w:t>
      </w:r>
    </w:p>
    <w:p w:rsidR="000E0632" w:rsidRPr="000E0632" w:rsidRDefault="000E0632" w:rsidP="005A4B16">
      <w:pPr>
        <w:pStyle w:val="ListParagraph"/>
        <w:numPr>
          <w:ilvl w:val="0"/>
          <w:numId w:val="16"/>
        </w:numPr>
        <w:rPr>
          <w:rFonts w:ascii="Arial" w:hAnsi="Arial" w:cs="Arial"/>
        </w:rPr>
      </w:pPr>
      <w:r w:rsidRPr="000E0632">
        <w:rPr>
          <w:rFonts w:ascii="Arial" w:hAnsi="Arial" w:cs="Arial"/>
        </w:rPr>
        <w:t xml:space="preserve">Denial of service. </w:t>
      </w:r>
    </w:p>
    <w:p w:rsidR="000E0632" w:rsidRPr="000E0632" w:rsidRDefault="000E0632" w:rsidP="005A4B16">
      <w:pPr>
        <w:pStyle w:val="ListParagraph"/>
        <w:numPr>
          <w:ilvl w:val="0"/>
          <w:numId w:val="16"/>
        </w:numPr>
        <w:rPr>
          <w:rFonts w:ascii="Arial" w:hAnsi="Arial" w:cs="Arial"/>
        </w:rPr>
      </w:pPr>
      <w:r w:rsidRPr="000E0632">
        <w:rPr>
          <w:rFonts w:ascii="Arial" w:hAnsi="Arial" w:cs="Arial"/>
        </w:rPr>
        <w:t xml:space="preserve">Misuse of service, systems or information assets. </w:t>
      </w:r>
    </w:p>
    <w:p w:rsidR="000E0632" w:rsidRPr="000E0632" w:rsidRDefault="000E0632" w:rsidP="005A4B16">
      <w:pPr>
        <w:pStyle w:val="ListParagraph"/>
        <w:numPr>
          <w:ilvl w:val="0"/>
          <w:numId w:val="16"/>
        </w:numPr>
        <w:rPr>
          <w:rFonts w:ascii="Arial" w:hAnsi="Arial" w:cs="Arial"/>
        </w:rPr>
      </w:pPr>
      <w:r w:rsidRPr="000E0632">
        <w:rPr>
          <w:rFonts w:ascii="Arial" w:hAnsi="Arial" w:cs="Arial"/>
        </w:rPr>
        <w:t xml:space="preserve">Damage to information assets </w:t>
      </w:r>
    </w:p>
    <w:p w:rsidR="000E0632" w:rsidRPr="000E0632" w:rsidRDefault="000E0632" w:rsidP="000E0632">
      <w:pPr>
        <w:ind w:left="720"/>
        <w:rPr>
          <w:rFonts w:ascii="Arial" w:hAnsi="Arial" w:cs="Arial"/>
        </w:rPr>
      </w:pPr>
    </w:p>
    <w:p w:rsidR="000E0632" w:rsidRPr="000E0632" w:rsidRDefault="000E0632" w:rsidP="000E0632">
      <w:pPr>
        <w:ind w:left="720"/>
        <w:rPr>
          <w:rFonts w:ascii="Arial" w:hAnsi="Arial" w:cs="Arial"/>
        </w:rPr>
      </w:pPr>
      <w:r w:rsidRPr="000E0632">
        <w:rPr>
          <w:rFonts w:ascii="Arial" w:hAnsi="Arial" w:cs="Arial"/>
        </w:rPr>
        <w:t xml:space="preserve">Some examples of Information Security incidents are, but not limited to: </w:t>
      </w:r>
    </w:p>
    <w:p w:rsidR="000E0632" w:rsidRPr="00877B8D" w:rsidRDefault="000E0632" w:rsidP="005A4B16">
      <w:pPr>
        <w:pStyle w:val="ListParagraph"/>
        <w:numPr>
          <w:ilvl w:val="0"/>
          <w:numId w:val="17"/>
        </w:numPr>
        <w:rPr>
          <w:rFonts w:ascii="Arial" w:hAnsi="Arial" w:cs="Arial"/>
        </w:rPr>
      </w:pPr>
      <w:r w:rsidRPr="00877B8D">
        <w:rPr>
          <w:rFonts w:ascii="Arial" w:hAnsi="Arial" w:cs="Arial"/>
        </w:rPr>
        <w:t xml:space="preserve">Attempted or successful unauthorized access, use, disclosure, modification or destruction of information </w:t>
      </w:r>
    </w:p>
    <w:p w:rsidR="000E0632" w:rsidRPr="00877B8D" w:rsidRDefault="000E0632" w:rsidP="005A4B16">
      <w:pPr>
        <w:pStyle w:val="ListParagraph"/>
        <w:numPr>
          <w:ilvl w:val="0"/>
          <w:numId w:val="17"/>
        </w:numPr>
        <w:rPr>
          <w:rFonts w:ascii="Arial" w:hAnsi="Arial" w:cs="Arial"/>
        </w:rPr>
      </w:pPr>
      <w:r w:rsidRPr="00877B8D">
        <w:rPr>
          <w:rFonts w:ascii="Arial" w:hAnsi="Arial" w:cs="Arial"/>
        </w:rPr>
        <w:t xml:space="preserve">Interference with information technology operation </w:t>
      </w:r>
    </w:p>
    <w:p w:rsidR="000E0632" w:rsidRPr="00877B8D" w:rsidRDefault="000E0632" w:rsidP="005A4B16">
      <w:pPr>
        <w:pStyle w:val="ListParagraph"/>
        <w:numPr>
          <w:ilvl w:val="0"/>
          <w:numId w:val="17"/>
        </w:numPr>
        <w:rPr>
          <w:rFonts w:ascii="Arial" w:hAnsi="Arial" w:cs="Arial"/>
        </w:rPr>
      </w:pPr>
      <w:r w:rsidRPr="00877B8D">
        <w:rPr>
          <w:rFonts w:ascii="Arial" w:hAnsi="Arial" w:cs="Arial"/>
        </w:rPr>
        <w:t xml:space="preserve">Violation of explicit or implied acceptable usage as defined in the Information </w:t>
      </w:r>
      <w:r w:rsidR="00877B8D" w:rsidRPr="00877B8D">
        <w:rPr>
          <w:rFonts w:ascii="Arial" w:hAnsi="Arial" w:cs="Arial"/>
        </w:rPr>
        <w:t>Security Policy.</w:t>
      </w:r>
    </w:p>
    <w:p w:rsidR="000E0632" w:rsidRPr="00877B8D" w:rsidRDefault="000E0632" w:rsidP="005A4B16">
      <w:pPr>
        <w:pStyle w:val="ListParagraph"/>
        <w:numPr>
          <w:ilvl w:val="0"/>
          <w:numId w:val="17"/>
        </w:numPr>
        <w:rPr>
          <w:rFonts w:ascii="Arial" w:hAnsi="Arial" w:cs="Arial"/>
        </w:rPr>
      </w:pPr>
      <w:r w:rsidRPr="00877B8D">
        <w:rPr>
          <w:rFonts w:ascii="Arial" w:hAnsi="Arial" w:cs="Arial"/>
        </w:rPr>
        <w:t xml:space="preserve">Unauthorized use/disclosure of information </w:t>
      </w:r>
    </w:p>
    <w:p w:rsidR="000E0632" w:rsidRPr="00877B8D" w:rsidRDefault="000E0632" w:rsidP="005A4B16">
      <w:pPr>
        <w:pStyle w:val="ListParagraph"/>
        <w:numPr>
          <w:ilvl w:val="0"/>
          <w:numId w:val="17"/>
        </w:numPr>
        <w:rPr>
          <w:rFonts w:ascii="Arial" w:hAnsi="Arial" w:cs="Arial"/>
        </w:rPr>
      </w:pPr>
      <w:r w:rsidRPr="00877B8D">
        <w:rPr>
          <w:rFonts w:ascii="Arial" w:hAnsi="Arial" w:cs="Arial"/>
        </w:rPr>
        <w:t xml:space="preserve">Compromised user account </w:t>
      </w:r>
    </w:p>
    <w:p w:rsidR="000E0632" w:rsidRPr="00877B8D" w:rsidRDefault="000E0632" w:rsidP="005A4B16">
      <w:pPr>
        <w:pStyle w:val="ListParagraph"/>
        <w:numPr>
          <w:ilvl w:val="0"/>
          <w:numId w:val="17"/>
        </w:numPr>
        <w:rPr>
          <w:rFonts w:ascii="Arial" w:hAnsi="Arial" w:cs="Arial"/>
        </w:rPr>
      </w:pPr>
      <w:r w:rsidRPr="00877B8D">
        <w:rPr>
          <w:rFonts w:ascii="Arial" w:hAnsi="Arial" w:cs="Arial"/>
        </w:rPr>
        <w:t xml:space="preserve">Loss or theft of information assets </w:t>
      </w:r>
    </w:p>
    <w:p w:rsidR="000E0632" w:rsidRPr="00877B8D" w:rsidRDefault="000E0632" w:rsidP="005A4B16">
      <w:pPr>
        <w:pStyle w:val="ListParagraph"/>
        <w:numPr>
          <w:ilvl w:val="0"/>
          <w:numId w:val="17"/>
        </w:numPr>
        <w:rPr>
          <w:rFonts w:ascii="Arial" w:hAnsi="Arial" w:cs="Arial"/>
        </w:rPr>
      </w:pPr>
      <w:r w:rsidRPr="00877B8D">
        <w:rPr>
          <w:rFonts w:ascii="Arial" w:hAnsi="Arial" w:cs="Arial"/>
        </w:rPr>
        <w:t xml:space="preserve">Unwanted disruption or denial of service attack </w:t>
      </w:r>
    </w:p>
    <w:p w:rsidR="000E0632" w:rsidRPr="00877B8D" w:rsidRDefault="000E0632" w:rsidP="005A4B16">
      <w:pPr>
        <w:pStyle w:val="ListParagraph"/>
        <w:numPr>
          <w:ilvl w:val="0"/>
          <w:numId w:val="17"/>
        </w:numPr>
        <w:rPr>
          <w:rFonts w:ascii="Arial" w:hAnsi="Arial" w:cs="Arial"/>
        </w:rPr>
      </w:pPr>
      <w:r w:rsidRPr="00877B8D">
        <w:rPr>
          <w:rFonts w:ascii="Arial" w:hAnsi="Arial" w:cs="Arial"/>
        </w:rPr>
        <w:t xml:space="preserve">Changes to information assets without the owner's knowledge, consent, or instruction. </w:t>
      </w:r>
    </w:p>
    <w:p w:rsidR="000E0632" w:rsidRDefault="000E0632" w:rsidP="005A4B16">
      <w:pPr>
        <w:pStyle w:val="ListParagraph"/>
        <w:numPr>
          <w:ilvl w:val="0"/>
          <w:numId w:val="17"/>
        </w:numPr>
        <w:rPr>
          <w:rFonts w:ascii="Arial" w:hAnsi="Arial" w:cs="Arial"/>
        </w:rPr>
      </w:pPr>
      <w:r w:rsidRPr="00877B8D">
        <w:rPr>
          <w:rFonts w:ascii="Arial" w:hAnsi="Arial" w:cs="Arial"/>
        </w:rPr>
        <w:t>Accidental miss-categorization of information that releases it inappropriately</w:t>
      </w:r>
    </w:p>
    <w:p w:rsidR="00204828" w:rsidRDefault="00204828" w:rsidP="005A4B16">
      <w:pPr>
        <w:pStyle w:val="ListParagraph"/>
        <w:numPr>
          <w:ilvl w:val="0"/>
          <w:numId w:val="17"/>
        </w:numPr>
        <w:autoSpaceDE w:val="0"/>
        <w:autoSpaceDN w:val="0"/>
        <w:adjustRightInd w:val="0"/>
        <w:spacing w:after="0" w:line="240" w:lineRule="auto"/>
        <w:rPr>
          <w:rFonts w:ascii="Arial" w:eastAsiaTheme="minorHAnsi" w:hAnsi="Arial" w:cs="Arial"/>
          <w:color w:val="000000"/>
        </w:rPr>
      </w:pPr>
      <w:r w:rsidRPr="00204828">
        <w:rPr>
          <w:rFonts w:ascii="Arial" w:hAnsi="Arial" w:cs="Arial"/>
        </w:rPr>
        <w:t xml:space="preserve"> </w:t>
      </w:r>
      <w:r w:rsidRPr="00204828">
        <w:rPr>
          <w:rFonts w:ascii="Arial" w:eastAsiaTheme="minorHAnsi" w:hAnsi="Arial" w:cs="Arial"/>
          <w:color w:val="000000"/>
        </w:rPr>
        <w:t xml:space="preserve">Copyright infringement </w:t>
      </w:r>
    </w:p>
    <w:p w:rsidR="00204828" w:rsidRPr="00204828" w:rsidRDefault="00204828" w:rsidP="00204828">
      <w:pPr>
        <w:pStyle w:val="ListParagraph"/>
        <w:autoSpaceDE w:val="0"/>
        <w:autoSpaceDN w:val="0"/>
        <w:adjustRightInd w:val="0"/>
        <w:spacing w:after="0" w:line="240" w:lineRule="auto"/>
        <w:ind w:left="2160"/>
        <w:rPr>
          <w:rFonts w:ascii="Arial" w:eastAsiaTheme="minorHAnsi" w:hAnsi="Arial" w:cs="Arial"/>
          <w:color w:val="000000"/>
        </w:rPr>
      </w:pPr>
    </w:p>
    <w:p w:rsidR="00204828" w:rsidRPr="00204828" w:rsidRDefault="00204828" w:rsidP="00204828">
      <w:pPr>
        <w:autoSpaceDE w:val="0"/>
        <w:autoSpaceDN w:val="0"/>
        <w:adjustRightInd w:val="0"/>
        <w:spacing w:after="0" w:line="240" w:lineRule="auto"/>
        <w:ind w:left="720"/>
        <w:rPr>
          <w:rFonts w:ascii="Arial" w:eastAsiaTheme="minorHAnsi" w:hAnsi="Arial" w:cs="Arial"/>
          <w:color w:val="000000"/>
        </w:rPr>
      </w:pPr>
      <w:r w:rsidRPr="00204828">
        <w:rPr>
          <w:rFonts w:ascii="Arial" w:eastAsiaTheme="minorHAnsi" w:hAnsi="Arial" w:cs="Arial"/>
          <w:b/>
          <w:bCs/>
          <w:color w:val="000000"/>
        </w:rPr>
        <w:t xml:space="preserve">Security Incident Ticket (SIT) </w:t>
      </w:r>
      <w:r w:rsidRPr="00204828">
        <w:rPr>
          <w:rFonts w:ascii="Arial" w:eastAsiaTheme="minorHAnsi" w:hAnsi="Arial" w:cs="Arial"/>
          <w:color w:val="000000"/>
        </w:rPr>
        <w:t xml:space="preserve">is a helpdesk ticket with a unique identifiable number created to identify and track security incidents. SIT will be created each time a security incident is detected or reported in the organization. </w:t>
      </w:r>
    </w:p>
    <w:p w:rsidR="00204828" w:rsidRPr="00204828" w:rsidRDefault="00204828" w:rsidP="00204828">
      <w:pPr>
        <w:ind w:left="720"/>
        <w:rPr>
          <w:rFonts w:ascii="Arial" w:eastAsiaTheme="minorHAnsi" w:hAnsi="Arial" w:cs="Arial"/>
          <w:b/>
          <w:bCs/>
          <w:color w:val="000000"/>
        </w:rPr>
      </w:pPr>
    </w:p>
    <w:p w:rsidR="0090657A" w:rsidRDefault="00204828" w:rsidP="00204828">
      <w:pPr>
        <w:ind w:left="720"/>
        <w:rPr>
          <w:rFonts w:ascii="Arial" w:eastAsiaTheme="minorHAnsi" w:hAnsi="Arial" w:cs="Arial"/>
          <w:color w:val="000000"/>
        </w:rPr>
      </w:pPr>
      <w:r w:rsidRPr="00204828">
        <w:rPr>
          <w:rFonts w:ascii="Arial" w:eastAsiaTheme="minorHAnsi" w:hAnsi="Arial" w:cs="Arial"/>
          <w:b/>
          <w:bCs/>
          <w:color w:val="000000"/>
        </w:rPr>
        <w:lastRenderedPageBreak/>
        <w:t xml:space="preserve">Incident Response Team (IRT) </w:t>
      </w:r>
      <w:r w:rsidRPr="00204828">
        <w:rPr>
          <w:rFonts w:ascii="Arial" w:eastAsiaTheme="minorHAnsi" w:hAnsi="Arial" w:cs="Arial"/>
          <w:color w:val="000000"/>
        </w:rPr>
        <w:t>is a group of people responsible for responding to a security incident reported or detected in the organization. IRT is essential for a prompt and correct response to an information security incident so it can be contained, investigated and recovered from in a timely manner thereby reducing loss to the organization</w:t>
      </w:r>
      <w:r>
        <w:rPr>
          <w:rFonts w:ascii="Arial" w:eastAsiaTheme="minorHAnsi" w:hAnsi="Arial" w:cs="Arial"/>
          <w:color w:val="000000"/>
        </w:rPr>
        <w:t>.</w:t>
      </w:r>
    </w:p>
    <w:p w:rsidR="00474A1D" w:rsidRPr="00474A1D" w:rsidRDefault="00474A1D" w:rsidP="00474A1D">
      <w:pPr>
        <w:ind w:left="720"/>
        <w:rPr>
          <w:rFonts w:ascii="Arial" w:hAnsi="Arial" w:cs="Arial"/>
        </w:rPr>
      </w:pPr>
      <w:r w:rsidRPr="00474A1D">
        <w:rPr>
          <w:rFonts w:ascii="Arial" w:hAnsi="Arial" w:cs="Arial"/>
          <w:b/>
          <w:bCs/>
        </w:rPr>
        <w:t xml:space="preserve">Entry Criteria </w:t>
      </w:r>
    </w:p>
    <w:p w:rsidR="00474A1D" w:rsidRPr="00474A1D" w:rsidRDefault="00474A1D" w:rsidP="005A4B16">
      <w:pPr>
        <w:pStyle w:val="ListParagraph"/>
        <w:numPr>
          <w:ilvl w:val="0"/>
          <w:numId w:val="18"/>
        </w:numPr>
        <w:rPr>
          <w:rFonts w:ascii="Arial" w:hAnsi="Arial" w:cs="Arial"/>
        </w:rPr>
      </w:pPr>
      <w:r w:rsidRPr="00474A1D">
        <w:rPr>
          <w:rFonts w:ascii="Arial" w:hAnsi="Arial" w:cs="Arial"/>
        </w:rPr>
        <w:t xml:space="preserve">Information Security Incident is reported </w:t>
      </w:r>
    </w:p>
    <w:p w:rsidR="00474A1D" w:rsidRPr="00474A1D" w:rsidRDefault="00474A1D" w:rsidP="005A4B16">
      <w:pPr>
        <w:pStyle w:val="ListParagraph"/>
        <w:numPr>
          <w:ilvl w:val="0"/>
          <w:numId w:val="18"/>
        </w:numPr>
        <w:rPr>
          <w:rFonts w:ascii="Arial" w:hAnsi="Arial" w:cs="Arial"/>
        </w:rPr>
      </w:pPr>
      <w:r w:rsidRPr="00474A1D">
        <w:rPr>
          <w:rFonts w:ascii="Arial" w:hAnsi="Arial" w:cs="Arial"/>
        </w:rPr>
        <w:t xml:space="preserve">Information Security Incident is detected </w:t>
      </w:r>
    </w:p>
    <w:p w:rsidR="00474A1D" w:rsidRPr="00474A1D" w:rsidRDefault="00474A1D" w:rsidP="00474A1D">
      <w:pPr>
        <w:ind w:left="720"/>
        <w:rPr>
          <w:rFonts w:ascii="Arial" w:hAnsi="Arial" w:cs="Arial"/>
        </w:rPr>
      </w:pPr>
    </w:p>
    <w:p w:rsidR="00474A1D" w:rsidRPr="00474A1D" w:rsidRDefault="00474A1D" w:rsidP="00474A1D">
      <w:pPr>
        <w:ind w:left="720"/>
        <w:rPr>
          <w:rFonts w:ascii="Arial" w:hAnsi="Arial" w:cs="Arial"/>
        </w:rPr>
      </w:pPr>
      <w:r w:rsidRPr="00474A1D">
        <w:rPr>
          <w:rFonts w:ascii="Arial" w:hAnsi="Arial" w:cs="Arial"/>
          <w:b/>
          <w:bCs/>
        </w:rPr>
        <w:t xml:space="preserve">User Responsibility </w:t>
      </w:r>
    </w:p>
    <w:p w:rsidR="00474A1D" w:rsidRPr="00474A1D" w:rsidRDefault="00474A1D" w:rsidP="005A4B16">
      <w:pPr>
        <w:pStyle w:val="ListParagraph"/>
        <w:numPr>
          <w:ilvl w:val="0"/>
          <w:numId w:val="19"/>
        </w:numPr>
        <w:rPr>
          <w:rFonts w:ascii="Arial" w:hAnsi="Arial" w:cs="Arial"/>
        </w:rPr>
      </w:pPr>
      <w:r w:rsidRPr="00474A1D">
        <w:rPr>
          <w:rFonts w:ascii="Arial" w:hAnsi="Arial" w:cs="Arial"/>
        </w:rPr>
        <w:t xml:space="preserve">It is the responsibility of each employee and third party user to report any observed or suspected deviations from the organization’s information security policies, procedures and associated documents, and/or weaknesses to IT helpdesk team as information security incident. </w:t>
      </w:r>
    </w:p>
    <w:p w:rsidR="00474A1D" w:rsidRPr="00474A1D" w:rsidRDefault="00474A1D" w:rsidP="005A4B16">
      <w:pPr>
        <w:pStyle w:val="ListParagraph"/>
        <w:numPr>
          <w:ilvl w:val="0"/>
          <w:numId w:val="19"/>
        </w:numPr>
        <w:rPr>
          <w:rFonts w:ascii="Arial" w:hAnsi="Arial" w:cs="Arial"/>
        </w:rPr>
      </w:pPr>
      <w:r w:rsidRPr="00474A1D">
        <w:rPr>
          <w:rFonts w:ascii="Arial" w:hAnsi="Arial" w:cs="Arial"/>
        </w:rPr>
        <w:t xml:space="preserve">Employees and third party users shall not attempt to prove any suspected security weakness. Testing weaknesses could cause damage to the information system or service; it would be interpreted as a potential misuse of information system and may result in disciplinary action for the individual performing the testing. </w:t>
      </w:r>
    </w:p>
    <w:p w:rsidR="00474A1D" w:rsidRPr="00474A1D" w:rsidRDefault="00474A1D" w:rsidP="00474A1D">
      <w:pPr>
        <w:ind w:left="720"/>
        <w:rPr>
          <w:rFonts w:ascii="Arial" w:hAnsi="Arial" w:cs="Arial"/>
        </w:rPr>
      </w:pPr>
    </w:p>
    <w:p w:rsidR="00474A1D" w:rsidRPr="00474A1D" w:rsidRDefault="00474A1D" w:rsidP="00474A1D">
      <w:pPr>
        <w:ind w:left="720"/>
        <w:rPr>
          <w:rFonts w:ascii="Arial" w:hAnsi="Arial" w:cs="Arial"/>
        </w:rPr>
      </w:pPr>
      <w:r w:rsidRPr="00474A1D">
        <w:rPr>
          <w:rFonts w:ascii="Arial" w:hAnsi="Arial" w:cs="Arial"/>
          <w:b/>
          <w:bCs/>
        </w:rPr>
        <w:t xml:space="preserve">IT Helpdesk Responsibility </w:t>
      </w:r>
    </w:p>
    <w:p w:rsidR="00474A1D" w:rsidRPr="00474A1D" w:rsidRDefault="00474A1D" w:rsidP="00474A1D">
      <w:pPr>
        <w:ind w:left="720"/>
        <w:rPr>
          <w:rFonts w:ascii="Arial" w:hAnsi="Arial" w:cs="Arial"/>
        </w:rPr>
      </w:pPr>
      <w:r w:rsidRPr="00474A1D">
        <w:rPr>
          <w:rFonts w:ascii="Arial" w:hAnsi="Arial" w:cs="Arial"/>
        </w:rPr>
        <w:t xml:space="preserve">IT helpdesk team shall: </w:t>
      </w:r>
    </w:p>
    <w:p w:rsidR="00474A1D" w:rsidRPr="00EE7F01" w:rsidRDefault="00474A1D" w:rsidP="005A4B16">
      <w:pPr>
        <w:pStyle w:val="ListParagraph"/>
        <w:numPr>
          <w:ilvl w:val="0"/>
          <w:numId w:val="20"/>
        </w:numPr>
        <w:rPr>
          <w:rFonts w:ascii="Arial" w:hAnsi="Arial" w:cs="Arial"/>
        </w:rPr>
      </w:pPr>
      <w:r w:rsidRPr="00EE7F01">
        <w:rPr>
          <w:rFonts w:ascii="Arial" w:hAnsi="Arial" w:cs="Arial"/>
        </w:rPr>
        <w:t xml:space="preserve">Notify IRT in a timely manner of any incident detected/reported that require immediate attention. </w:t>
      </w:r>
    </w:p>
    <w:p w:rsidR="00474A1D" w:rsidRPr="00EE7F01" w:rsidRDefault="00474A1D" w:rsidP="005A4B16">
      <w:pPr>
        <w:pStyle w:val="ListParagraph"/>
        <w:numPr>
          <w:ilvl w:val="0"/>
          <w:numId w:val="20"/>
        </w:numPr>
        <w:rPr>
          <w:rFonts w:ascii="Arial" w:hAnsi="Arial" w:cs="Arial"/>
        </w:rPr>
      </w:pPr>
      <w:r w:rsidRPr="00EE7F01">
        <w:rPr>
          <w:rFonts w:ascii="Arial" w:hAnsi="Arial" w:cs="Arial"/>
        </w:rPr>
        <w:t xml:space="preserve">Ensure that personnel dealing with the information security incidents reported/detected are within the team to deal with an information security incident </w:t>
      </w:r>
    </w:p>
    <w:p w:rsidR="00C73ECA" w:rsidRPr="006B1A51" w:rsidRDefault="00C73ECA" w:rsidP="005A4B16">
      <w:pPr>
        <w:pStyle w:val="ListParagraph"/>
        <w:numPr>
          <w:ilvl w:val="0"/>
          <w:numId w:val="21"/>
        </w:numPr>
        <w:rPr>
          <w:rFonts w:ascii="Arial" w:hAnsi="Arial" w:cs="Arial"/>
        </w:rPr>
      </w:pPr>
      <w:r w:rsidRPr="006B1A51">
        <w:rPr>
          <w:rFonts w:ascii="Arial" w:hAnsi="Arial" w:cs="Arial"/>
        </w:rPr>
        <w:t xml:space="preserve">Record incident details in preliminary incident report </w:t>
      </w:r>
    </w:p>
    <w:p w:rsidR="00C73ECA" w:rsidRPr="006B1A51" w:rsidRDefault="00C73ECA" w:rsidP="005A4B16">
      <w:pPr>
        <w:pStyle w:val="ListParagraph"/>
        <w:numPr>
          <w:ilvl w:val="0"/>
          <w:numId w:val="21"/>
        </w:numPr>
        <w:rPr>
          <w:rFonts w:ascii="Arial" w:hAnsi="Arial" w:cs="Arial"/>
        </w:rPr>
      </w:pPr>
      <w:r w:rsidRPr="006B1A51">
        <w:rPr>
          <w:rFonts w:ascii="Arial" w:hAnsi="Arial" w:cs="Arial"/>
        </w:rPr>
        <w:t xml:space="preserve">Work closely with incident response team to ensure availability of IT Infrastructure as required during the course of incident response, investigation or recovery </w:t>
      </w:r>
    </w:p>
    <w:p w:rsidR="00C73ECA" w:rsidRPr="006B1A51" w:rsidRDefault="00C73ECA" w:rsidP="005A4B16">
      <w:pPr>
        <w:pStyle w:val="ListParagraph"/>
        <w:numPr>
          <w:ilvl w:val="0"/>
          <w:numId w:val="21"/>
        </w:numPr>
        <w:rPr>
          <w:rFonts w:ascii="Arial" w:hAnsi="Arial" w:cs="Arial"/>
        </w:rPr>
      </w:pPr>
      <w:r w:rsidRPr="006B1A51">
        <w:rPr>
          <w:rFonts w:ascii="Arial" w:hAnsi="Arial" w:cs="Arial"/>
        </w:rPr>
        <w:t xml:space="preserve">Wherever required, work with IRT to arrange support of Product Vendors </w:t>
      </w:r>
    </w:p>
    <w:p w:rsidR="00C73ECA" w:rsidRPr="006B1A51" w:rsidRDefault="00C73ECA" w:rsidP="005A4B16">
      <w:pPr>
        <w:pStyle w:val="ListParagraph"/>
        <w:numPr>
          <w:ilvl w:val="0"/>
          <w:numId w:val="21"/>
        </w:numPr>
        <w:rPr>
          <w:rFonts w:ascii="Arial" w:hAnsi="Arial" w:cs="Arial"/>
        </w:rPr>
      </w:pPr>
      <w:r w:rsidRPr="006B1A51">
        <w:rPr>
          <w:rFonts w:ascii="Arial" w:hAnsi="Arial" w:cs="Arial"/>
        </w:rPr>
        <w:t xml:space="preserve">Ensure that data and information found during investigation is not tampered with deliberately or unknowingly by IT personnel during maintenance or other activities </w:t>
      </w:r>
    </w:p>
    <w:p w:rsidR="00C73ECA" w:rsidRPr="006B1A51" w:rsidRDefault="00C73ECA" w:rsidP="005A4B16">
      <w:pPr>
        <w:pStyle w:val="ListParagraph"/>
        <w:numPr>
          <w:ilvl w:val="0"/>
          <w:numId w:val="21"/>
        </w:numPr>
        <w:rPr>
          <w:rFonts w:ascii="Arial" w:hAnsi="Arial" w:cs="Arial"/>
        </w:rPr>
      </w:pPr>
      <w:r w:rsidRPr="006B1A51">
        <w:rPr>
          <w:rFonts w:ascii="Arial" w:hAnsi="Arial" w:cs="Arial"/>
        </w:rPr>
        <w:t xml:space="preserve">Notify and update the user of status of SIT logged by him/her. </w:t>
      </w:r>
    </w:p>
    <w:p w:rsidR="00C73ECA" w:rsidRPr="00C73ECA" w:rsidRDefault="00C73ECA" w:rsidP="00C73ECA">
      <w:pPr>
        <w:ind w:left="720"/>
        <w:rPr>
          <w:rFonts w:ascii="Arial" w:hAnsi="Arial" w:cs="Arial"/>
        </w:rPr>
      </w:pPr>
      <w:r w:rsidRPr="00C73ECA">
        <w:rPr>
          <w:rFonts w:ascii="Arial" w:hAnsi="Arial" w:cs="Arial"/>
          <w:b/>
          <w:bCs/>
        </w:rPr>
        <w:t xml:space="preserve">Incident Response Team </w:t>
      </w:r>
    </w:p>
    <w:p w:rsidR="00C73ECA" w:rsidRPr="00C73ECA" w:rsidRDefault="00C73ECA" w:rsidP="00C73ECA">
      <w:pPr>
        <w:ind w:left="720"/>
        <w:rPr>
          <w:rFonts w:ascii="Arial" w:hAnsi="Arial" w:cs="Arial"/>
        </w:rPr>
      </w:pPr>
      <w:r w:rsidRPr="00C73ECA">
        <w:rPr>
          <w:rFonts w:ascii="Arial" w:hAnsi="Arial" w:cs="Arial"/>
        </w:rPr>
        <w:t xml:space="preserve">Incident Response Team (IRT) consists of representation from the following functions within the organization to respond and manage information security incidents, and other unanticipated situations that may transform into an incident: </w:t>
      </w:r>
    </w:p>
    <w:p w:rsidR="00C73ECA" w:rsidRPr="006B1A51" w:rsidRDefault="00C73ECA" w:rsidP="005A4B16">
      <w:pPr>
        <w:pStyle w:val="ListParagraph"/>
        <w:numPr>
          <w:ilvl w:val="0"/>
          <w:numId w:val="22"/>
        </w:numPr>
        <w:rPr>
          <w:rFonts w:ascii="Arial" w:hAnsi="Arial" w:cs="Arial"/>
        </w:rPr>
      </w:pPr>
      <w:r w:rsidRPr="006B1A51">
        <w:rPr>
          <w:rFonts w:ascii="Arial" w:hAnsi="Arial" w:cs="Arial"/>
        </w:rPr>
        <w:lastRenderedPageBreak/>
        <w:t xml:space="preserve">Information Technology and Innovation: For all issues and incidents related to IT infrastructure and non-compliance with the organization’s information security policies. </w:t>
      </w:r>
    </w:p>
    <w:p w:rsidR="00C73ECA" w:rsidRPr="006B1A51" w:rsidRDefault="00C73ECA" w:rsidP="005A4B16">
      <w:pPr>
        <w:pStyle w:val="ListParagraph"/>
        <w:numPr>
          <w:ilvl w:val="0"/>
          <w:numId w:val="22"/>
        </w:numPr>
        <w:rPr>
          <w:rFonts w:ascii="Arial" w:hAnsi="Arial" w:cs="Arial"/>
        </w:rPr>
      </w:pPr>
      <w:r w:rsidRPr="006B1A51">
        <w:rPr>
          <w:rFonts w:ascii="Arial" w:hAnsi="Arial" w:cs="Arial"/>
        </w:rPr>
        <w:t xml:space="preserve">Human Resources and Administration: </w:t>
      </w:r>
    </w:p>
    <w:p w:rsidR="00C73ECA" w:rsidRPr="006B1A51" w:rsidRDefault="00C73ECA" w:rsidP="005A4B16">
      <w:pPr>
        <w:pStyle w:val="ListParagraph"/>
        <w:numPr>
          <w:ilvl w:val="1"/>
          <w:numId w:val="23"/>
        </w:numPr>
        <w:rPr>
          <w:rFonts w:ascii="Arial" w:hAnsi="Arial" w:cs="Arial"/>
        </w:rPr>
      </w:pPr>
      <w:r w:rsidRPr="006B1A51">
        <w:rPr>
          <w:rFonts w:ascii="Arial" w:hAnsi="Arial" w:cs="Arial"/>
        </w:rPr>
        <w:t xml:space="preserve">Human Resources: For assistance with disciplinary proceedings or employee counselling when an employee is the apparent target of an incident or is suspected of causing an incident. </w:t>
      </w:r>
    </w:p>
    <w:p w:rsidR="00C73ECA" w:rsidRPr="006B1A51" w:rsidRDefault="00C73ECA" w:rsidP="005A4B16">
      <w:pPr>
        <w:pStyle w:val="ListParagraph"/>
        <w:numPr>
          <w:ilvl w:val="1"/>
          <w:numId w:val="23"/>
        </w:numPr>
        <w:rPr>
          <w:rFonts w:ascii="Arial" w:hAnsi="Arial" w:cs="Arial"/>
        </w:rPr>
      </w:pPr>
      <w:r w:rsidRPr="006B1A51">
        <w:rPr>
          <w:rFonts w:ascii="Arial" w:hAnsi="Arial" w:cs="Arial"/>
        </w:rPr>
        <w:t xml:space="preserve">Administration: To ensure coordination between physical security and IRT, and respond to reported physical infrastructure security incidents. </w:t>
      </w:r>
    </w:p>
    <w:p w:rsidR="00C73ECA" w:rsidRPr="006B1A51" w:rsidRDefault="00C73ECA" w:rsidP="005A4B16">
      <w:pPr>
        <w:pStyle w:val="ListParagraph"/>
        <w:numPr>
          <w:ilvl w:val="0"/>
          <w:numId w:val="22"/>
        </w:numPr>
        <w:rPr>
          <w:rFonts w:ascii="Arial" w:hAnsi="Arial" w:cs="Arial"/>
        </w:rPr>
      </w:pPr>
      <w:r w:rsidRPr="006B1A51">
        <w:rPr>
          <w:rFonts w:ascii="Arial" w:hAnsi="Arial" w:cs="Arial"/>
        </w:rPr>
        <w:t xml:space="preserve">Legal and Regulatory: </w:t>
      </w:r>
    </w:p>
    <w:p w:rsidR="00C73ECA" w:rsidRPr="006B1A51" w:rsidRDefault="00C73ECA" w:rsidP="005A4B16">
      <w:pPr>
        <w:pStyle w:val="ListParagraph"/>
        <w:numPr>
          <w:ilvl w:val="0"/>
          <w:numId w:val="24"/>
        </w:numPr>
        <w:rPr>
          <w:rFonts w:ascii="Arial" w:hAnsi="Arial" w:cs="Arial"/>
        </w:rPr>
      </w:pPr>
      <w:r w:rsidRPr="006B1A51">
        <w:rPr>
          <w:rFonts w:ascii="Arial" w:hAnsi="Arial" w:cs="Arial"/>
        </w:rPr>
        <w:t xml:space="preserve">For reviewing incident response policies and procedures to ensure their compliance with applicable law and regulatory requirements. </w:t>
      </w:r>
    </w:p>
    <w:p w:rsidR="00C73ECA" w:rsidRPr="006B1A51" w:rsidRDefault="00C73ECA" w:rsidP="005A4B16">
      <w:pPr>
        <w:pStyle w:val="ListParagraph"/>
        <w:numPr>
          <w:ilvl w:val="0"/>
          <w:numId w:val="24"/>
        </w:numPr>
        <w:rPr>
          <w:rFonts w:ascii="Arial" w:hAnsi="Arial" w:cs="Arial"/>
        </w:rPr>
      </w:pPr>
      <w:r w:rsidRPr="006B1A51">
        <w:rPr>
          <w:rFonts w:ascii="Arial" w:hAnsi="Arial" w:cs="Arial"/>
        </w:rPr>
        <w:t xml:space="preserve">For guidance wherever incident may have legal ramifications, including evidence collection, prosecution of a suspect, or a lawsuit. </w:t>
      </w:r>
    </w:p>
    <w:p w:rsidR="00C73ECA" w:rsidRPr="006B1A51" w:rsidRDefault="00C73ECA" w:rsidP="005A4B16">
      <w:pPr>
        <w:pStyle w:val="ListParagraph"/>
        <w:numPr>
          <w:ilvl w:val="0"/>
          <w:numId w:val="22"/>
        </w:numPr>
        <w:rPr>
          <w:rFonts w:ascii="Arial" w:hAnsi="Arial" w:cs="Arial"/>
        </w:rPr>
      </w:pPr>
      <w:r w:rsidRPr="006B1A51">
        <w:rPr>
          <w:rFonts w:ascii="Arial" w:hAnsi="Arial" w:cs="Arial"/>
        </w:rPr>
        <w:t xml:space="preserve">Finance and Business Integration: For understanding financial implications and penalties associated with information security incidents. </w:t>
      </w:r>
    </w:p>
    <w:p w:rsidR="00C73ECA" w:rsidRPr="006B1A51" w:rsidRDefault="00C73ECA" w:rsidP="005A4B16">
      <w:pPr>
        <w:pStyle w:val="ListParagraph"/>
        <w:numPr>
          <w:ilvl w:val="0"/>
          <w:numId w:val="22"/>
        </w:numPr>
        <w:rPr>
          <w:rFonts w:ascii="Arial" w:hAnsi="Arial" w:cs="Arial"/>
        </w:rPr>
      </w:pPr>
      <w:r w:rsidRPr="006B1A51">
        <w:rPr>
          <w:rFonts w:ascii="Arial" w:hAnsi="Arial" w:cs="Arial"/>
        </w:rPr>
        <w:t xml:space="preserve">Marketing and Communication: For response to media and public within the constraints imposed by security and law enforcement interests. </w:t>
      </w:r>
    </w:p>
    <w:p w:rsidR="00C73ECA" w:rsidRPr="006B1A51" w:rsidRDefault="00C73ECA" w:rsidP="005A4B16">
      <w:pPr>
        <w:pStyle w:val="ListParagraph"/>
        <w:numPr>
          <w:ilvl w:val="0"/>
          <w:numId w:val="22"/>
        </w:numPr>
        <w:rPr>
          <w:rFonts w:ascii="Arial" w:hAnsi="Arial" w:cs="Arial"/>
        </w:rPr>
      </w:pPr>
      <w:r w:rsidRPr="006B1A51">
        <w:rPr>
          <w:rFonts w:ascii="Arial" w:hAnsi="Arial" w:cs="Arial"/>
        </w:rPr>
        <w:t>Networks: For all issues and incidents related to telecom infrastructure and networks.</w:t>
      </w:r>
    </w:p>
    <w:p w:rsidR="0065554A" w:rsidRDefault="00553D60" w:rsidP="00553D60">
      <w:pPr>
        <w:pStyle w:val="ListParagraph"/>
        <w:rPr>
          <w:rStyle w:val="MahindraSubheadingChar"/>
          <w:rFonts w:ascii="Arial" w:hAnsi="Arial" w:cs="Arial"/>
          <w:sz w:val="36"/>
          <w:szCs w:val="36"/>
        </w:rPr>
      </w:pPr>
      <w:r>
        <w:rPr>
          <w:rFonts w:ascii="Arial" w:hAnsi="Arial" w:cs="Arial"/>
        </w:rPr>
        <w:t>.</w:t>
      </w:r>
    </w:p>
    <w:p w:rsidR="0051046A" w:rsidRDefault="006B1A51" w:rsidP="005A4B16">
      <w:pPr>
        <w:pStyle w:val="MahindraHeading"/>
        <w:numPr>
          <w:ilvl w:val="0"/>
          <w:numId w:val="4"/>
        </w:numPr>
        <w:rPr>
          <w:rStyle w:val="MahindraSubheadingChar"/>
          <w:rFonts w:ascii="Arial" w:hAnsi="Arial" w:cs="Arial"/>
          <w:b/>
          <w:sz w:val="36"/>
          <w:szCs w:val="36"/>
        </w:rPr>
      </w:pPr>
      <w:bookmarkStart w:id="1" w:name="_Toc354383197"/>
      <w:r>
        <w:rPr>
          <w:rStyle w:val="MahindraSubheadingChar"/>
          <w:rFonts w:ascii="Arial" w:hAnsi="Arial" w:cs="Arial"/>
          <w:b/>
          <w:sz w:val="36"/>
          <w:szCs w:val="36"/>
        </w:rPr>
        <w:lastRenderedPageBreak/>
        <w:t xml:space="preserve">Incident </w:t>
      </w:r>
      <w:r w:rsidR="000E5178">
        <w:rPr>
          <w:rStyle w:val="MahindraSubheadingChar"/>
          <w:rFonts w:ascii="Arial" w:hAnsi="Arial" w:cs="Arial"/>
          <w:b/>
          <w:sz w:val="36"/>
          <w:szCs w:val="36"/>
        </w:rPr>
        <w:t>Management Process</w:t>
      </w:r>
      <w:r>
        <w:rPr>
          <w:rStyle w:val="MahindraSubheadingChar"/>
          <w:rFonts w:ascii="Arial" w:hAnsi="Arial" w:cs="Arial"/>
          <w:b/>
          <w:sz w:val="36"/>
          <w:szCs w:val="36"/>
        </w:rPr>
        <w:t xml:space="preserve"> Flow</w:t>
      </w:r>
      <w:bookmarkEnd w:id="1"/>
    </w:p>
    <w:p w:rsidR="00273274" w:rsidRDefault="00273274" w:rsidP="00A70EA9">
      <w:pPr>
        <w:pStyle w:val="MahindraHeading"/>
        <w:tabs>
          <w:tab w:val="left" w:pos="3734"/>
        </w:tabs>
        <w:ind w:left="360"/>
        <w:rPr>
          <w:rFonts w:ascii="Arial" w:eastAsia="Calibri" w:hAnsi="Arial" w:cs="Arial"/>
          <w:noProof/>
          <w:sz w:val="36"/>
          <w:szCs w:val="36"/>
        </w:rPr>
      </w:pPr>
    </w:p>
    <w:p w:rsidR="00273274" w:rsidRDefault="006A14B1" w:rsidP="00A70EA9">
      <w:pPr>
        <w:pStyle w:val="MahindraHeading"/>
        <w:tabs>
          <w:tab w:val="left" w:pos="3734"/>
        </w:tabs>
        <w:ind w:left="360"/>
        <w:rPr>
          <w:rFonts w:ascii="Arial" w:eastAsia="Calibri" w:hAnsi="Arial" w:cs="Arial"/>
          <w:noProof/>
          <w:sz w:val="36"/>
          <w:szCs w:val="36"/>
        </w:rPr>
      </w:pPr>
      <w:r>
        <w:rPr>
          <w:rFonts w:ascii="Arial" w:eastAsia="Calibri" w:hAnsi="Arial" w:cs="Arial"/>
          <w:noProof/>
          <w:sz w:val="36"/>
          <w:szCs w:val="36"/>
        </w:rPr>
        <w:drawing>
          <wp:inline distT="0" distB="0" distL="0" distR="0">
            <wp:extent cx="5943600" cy="445516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5943600" cy="4455160"/>
                    </a:xfrm>
                    <a:prstGeom prst="rect">
                      <a:avLst/>
                    </a:prstGeom>
                    <a:noFill/>
                    <a:ln w="9525">
                      <a:noFill/>
                      <a:miter lim="800000"/>
                      <a:headEnd/>
                      <a:tailEnd/>
                    </a:ln>
                  </pic:spPr>
                </pic:pic>
              </a:graphicData>
            </a:graphic>
          </wp:inline>
        </w:drawing>
      </w:r>
    </w:p>
    <w:p w:rsidR="00273274" w:rsidRDefault="00273274" w:rsidP="00A70EA9">
      <w:pPr>
        <w:pStyle w:val="MahindraHeading"/>
        <w:tabs>
          <w:tab w:val="left" w:pos="3734"/>
        </w:tabs>
        <w:ind w:left="360"/>
        <w:rPr>
          <w:rFonts w:ascii="Arial" w:eastAsia="Calibri" w:hAnsi="Arial" w:cs="Arial"/>
          <w:noProof/>
          <w:sz w:val="36"/>
          <w:szCs w:val="36"/>
        </w:rPr>
      </w:pPr>
    </w:p>
    <w:p w:rsidR="0082056C" w:rsidRDefault="00DC5108" w:rsidP="00DC5108">
      <w:pPr>
        <w:autoSpaceDE w:val="0"/>
        <w:autoSpaceDN w:val="0"/>
        <w:adjustRightInd w:val="0"/>
        <w:spacing w:after="0" w:line="240" w:lineRule="auto"/>
        <w:rPr>
          <w:rFonts w:ascii="Arial" w:eastAsiaTheme="minorHAnsi" w:hAnsi="Arial" w:cs="Arial"/>
          <w:b/>
          <w:bCs/>
          <w:color w:val="000000"/>
        </w:rPr>
      </w:pPr>
      <w:r w:rsidRPr="0082056C">
        <w:rPr>
          <w:rFonts w:ascii="Arial" w:eastAsiaTheme="minorHAnsi" w:hAnsi="Arial" w:cs="Arial"/>
          <w:b/>
          <w:bCs/>
          <w:color w:val="000000"/>
        </w:rPr>
        <w:t xml:space="preserve">Incident </w:t>
      </w:r>
      <w:r w:rsidRPr="00DC5108">
        <w:rPr>
          <w:rFonts w:ascii="Arial" w:eastAsiaTheme="minorHAnsi" w:hAnsi="Arial" w:cs="Arial"/>
          <w:b/>
          <w:bCs/>
          <w:color w:val="000000"/>
        </w:rPr>
        <w:t xml:space="preserve">Management Process </w:t>
      </w:r>
      <w:r w:rsidR="0082056C">
        <w:rPr>
          <w:rFonts w:ascii="Arial" w:eastAsiaTheme="minorHAnsi" w:hAnsi="Arial" w:cs="Arial"/>
          <w:b/>
          <w:bCs/>
          <w:color w:val="000000"/>
        </w:rPr>
        <w:t>Work Flow</w:t>
      </w:r>
    </w:p>
    <w:p w:rsidR="00DC5108" w:rsidRPr="00DC5108" w:rsidRDefault="00DC5108" w:rsidP="00DC5108">
      <w:pPr>
        <w:autoSpaceDE w:val="0"/>
        <w:autoSpaceDN w:val="0"/>
        <w:adjustRightInd w:val="0"/>
        <w:spacing w:after="0" w:line="240" w:lineRule="auto"/>
        <w:rPr>
          <w:rFonts w:ascii="Arial" w:eastAsiaTheme="minorHAnsi" w:hAnsi="Arial" w:cs="Arial"/>
          <w:color w:val="000000"/>
        </w:rPr>
      </w:pPr>
      <w:r w:rsidRPr="00DC5108">
        <w:rPr>
          <w:rFonts w:ascii="Arial" w:eastAsiaTheme="minorHAnsi" w:hAnsi="Arial" w:cs="Arial"/>
          <w:b/>
          <w:bCs/>
          <w:color w:val="000000"/>
        </w:rPr>
        <w:t xml:space="preserve"> </w:t>
      </w:r>
    </w:p>
    <w:p w:rsidR="00DC5108" w:rsidRPr="00DC5108" w:rsidRDefault="00DC5108" w:rsidP="00DC5108">
      <w:pPr>
        <w:autoSpaceDE w:val="0"/>
        <w:autoSpaceDN w:val="0"/>
        <w:adjustRightInd w:val="0"/>
        <w:spacing w:after="0" w:line="240" w:lineRule="auto"/>
        <w:rPr>
          <w:rFonts w:ascii="Arial" w:eastAsiaTheme="minorHAnsi" w:hAnsi="Arial" w:cs="Arial"/>
          <w:color w:val="000000"/>
        </w:rPr>
      </w:pPr>
      <w:r w:rsidRPr="00DC5108">
        <w:rPr>
          <w:rFonts w:ascii="Arial" w:eastAsiaTheme="minorHAnsi" w:hAnsi="Arial" w:cs="Arial"/>
          <w:b/>
          <w:bCs/>
          <w:color w:val="000000"/>
        </w:rPr>
        <w:t xml:space="preserve">Reporting / Detection of Information Security Incident </w:t>
      </w:r>
    </w:p>
    <w:p w:rsidR="00DC5108" w:rsidRPr="0082056C" w:rsidRDefault="00DC5108" w:rsidP="005A4B16">
      <w:pPr>
        <w:pStyle w:val="ListParagraph"/>
        <w:numPr>
          <w:ilvl w:val="0"/>
          <w:numId w:val="25"/>
        </w:numPr>
        <w:autoSpaceDE w:val="0"/>
        <w:autoSpaceDN w:val="0"/>
        <w:adjustRightInd w:val="0"/>
        <w:spacing w:after="197" w:line="240" w:lineRule="auto"/>
        <w:rPr>
          <w:rFonts w:ascii="Arial" w:eastAsiaTheme="minorHAnsi" w:hAnsi="Arial" w:cs="Arial"/>
          <w:color w:val="000000"/>
        </w:rPr>
      </w:pPr>
      <w:r w:rsidRPr="0082056C">
        <w:rPr>
          <w:rFonts w:ascii="Arial" w:eastAsiaTheme="minorHAnsi" w:hAnsi="Arial" w:cs="Arial"/>
          <w:color w:val="000000"/>
        </w:rPr>
        <w:t xml:space="preserve">The user reports a potential information security incident </w:t>
      </w:r>
      <w:r w:rsidRPr="0082056C">
        <w:rPr>
          <w:rFonts w:ascii="Arial" w:eastAsiaTheme="minorHAnsi" w:hAnsi="Arial" w:cs="Arial"/>
          <w:i/>
          <w:iCs/>
          <w:color w:val="000000"/>
        </w:rPr>
        <w:t xml:space="preserve">via </w:t>
      </w:r>
      <w:r w:rsidRPr="0082056C">
        <w:rPr>
          <w:rFonts w:ascii="Arial" w:eastAsiaTheme="minorHAnsi" w:hAnsi="Arial" w:cs="Arial"/>
          <w:color w:val="000000"/>
        </w:rPr>
        <w:t xml:space="preserve">intranet module, electronic mail (e-mail), telephone or in person to IT helpdesk team. For every information security incident reported, a security incident ticket is generated and assigned for action to the IT helpdesk team. </w:t>
      </w:r>
    </w:p>
    <w:p w:rsidR="00DC5108" w:rsidRPr="0082056C" w:rsidRDefault="00DC5108" w:rsidP="005A4B16">
      <w:pPr>
        <w:pStyle w:val="ListParagraph"/>
        <w:numPr>
          <w:ilvl w:val="0"/>
          <w:numId w:val="25"/>
        </w:numPr>
        <w:autoSpaceDE w:val="0"/>
        <w:autoSpaceDN w:val="0"/>
        <w:adjustRightInd w:val="0"/>
        <w:spacing w:after="0" w:line="240" w:lineRule="auto"/>
        <w:rPr>
          <w:rFonts w:ascii="Arial" w:eastAsiaTheme="minorHAnsi" w:hAnsi="Arial" w:cs="Arial"/>
          <w:color w:val="000000"/>
        </w:rPr>
      </w:pPr>
      <w:r w:rsidRPr="0082056C">
        <w:rPr>
          <w:rFonts w:ascii="Arial" w:eastAsiaTheme="minorHAnsi" w:hAnsi="Arial" w:cs="Arial"/>
          <w:color w:val="000000"/>
        </w:rPr>
        <w:t xml:space="preserve">Where potential information security incident is detected during routine operational and/or monitoring activities, a security incident ticket will be generated, and assigned for action to the IT helpdesk team. </w:t>
      </w:r>
    </w:p>
    <w:p w:rsidR="00DC5108" w:rsidRPr="00DC5108" w:rsidRDefault="00DC5108" w:rsidP="00DC5108">
      <w:pPr>
        <w:autoSpaceDE w:val="0"/>
        <w:autoSpaceDN w:val="0"/>
        <w:adjustRightInd w:val="0"/>
        <w:spacing w:after="0" w:line="240" w:lineRule="auto"/>
        <w:rPr>
          <w:rFonts w:ascii="Arial" w:eastAsiaTheme="minorHAnsi" w:hAnsi="Arial" w:cs="Arial"/>
          <w:color w:val="000000"/>
        </w:rPr>
      </w:pPr>
    </w:p>
    <w:p w:rsidR="00DC5108" w:rsidRDefault="00DC5108" w:rsidP="00DC5108">
      <w:pPr>
        <w:autoSpaceDE w:val="0"/>
        <w:autoSpaceDN w:val="0"/>
        <w:adjustRightInd w:val="0"/>
        <w:spacing w:after="0" w:line="240" w:lineRule="auto"/>
        <w:rPr>
          <w:rFonts w:ascii="Arial" w:eastAsiaTheme="minorHAnsi" w:hAnsi="Arial" w:cs="Arial"/>
          <w:b/>
          <w:bCs/>
          <w:color w:val="000000"/>
        </w:rPr>
      </w:pPr>
      <w:r w:rsidRPr="00DC5108">
        <w:rPr>
          <w:rFonts w:ascii="Arial" w:eastAsiaTheme="minorHAnsi" w:hAnsi="Arial" w:cs="Arial"/>
          <w:b/>
          <w:bCs/>
          <w:color w:val="000000"/>
        </w:rPr>
        <w:t xml:space="preserve">Initial Diagnosis, Classification and Preliminary Support – IT helpdesk Team </w:t>
      </w:r>
    </w:p>
    <w:p w:rsidR="0082056C" w:rsidRPr="00DC5108" w:rsidRDefault="0082056C" w:rsidP="00DC5108">
      <w:pPr>
        <w:autoSpaceDE w:val="0"/>
        <w:autoSpaceDN w:val="0"/>
        <w:adjustRightInd w:val="0"/>
        <w:spacing w:after="0" w:line="240" w:lineRule="auto"/>
        <w:rPr>
          <w:rFonts w:ascii="Arial" w:eastAsiaTheme="minorHAnsi" w:hAnsi="Arial" w:cs="Arial"/>
          <w:color w:val="000000"/>
        </w:rPr>
      </w:pPr>
    </w:p>
    <w:p w:rsidR="00DC5108" w:rsidRPr="0082056C" w:rsidRDefault="00DC5108" w:rsidP="005A4B16">
      <w:pPr>
        <w:pStyle w:val="ListParagraph"/>
        <w:numPr>
          <w:ilvl w:val="0"/>
          <w:numId w:val="26"/>
        </w:numPr>
        <w:autoSpaceDE w:val="0"/>
        <w:autoSpaceDN w:val="0"/>
        <w:adjustRightInd w:val="0"/>
        <w:spacing w:after="68" w:line="240" w:lineRule="auto"/>
        <w:rPr>
          <w:rFonts w:ascii="Arial" w:eastAsiaTheme="minorHAnsi" w:hAnsi="Arial" w:cs="Arial"/>
          <w:color w:val="000000"/>
        </w:rPr>
      </w:pPr>
      <w:r w:rsidRPr="0082056C">
        <w:rPr>
          <w:rFonts w:ascii="Arial" w:eastAsiaTheme="minorHAnsi" w:hAnsi="Arial" w:cs="Arial"/>
          <w:color w:val="000000"/>
        </w:rPr>
        <w:t xml:space="preserve">IT helpdesk team performs initial diagnosis and, if required, provides immediate support to contain the incident. Wherever possible and required, IT helpdesk team will prepare a preliminary incident report with the following information: </w:t>
      </w:r>
    </w:p>
    <w:p w:rsidR="00DC5108" w:rsidRPr="0082056C" w:rsidRDefault="00DC5108" w:rsidP="005A4B16">
      <w:pPr>
        <w:pStyle w:val="ListParagraph"/>
        <w:numPr>
          <w:ilvl w:val="0"/>
          <w:numId w:val="27"/>
        </w:numPr>
        <w:autoSpaceDE w:val="0"/>
        <w:autoSpaceDN w:val="0"/>
        <w:adjustRightInd w:val="0"/>
        <w:spacing w:after="68" w:line="240" w:lineRule="auto"/>
        <w:rPr>
          <w:rFonts w:ascii="Arial" w:eastAsiaTheme="minorHAnsi" w:hAnsi="Arial" w:cs="Arial"/>
          <w:color w:val="000000"/>
        </w:rPr>
      </w:pPr>
      <w:r w:rsidRPr="0082056C">
        <w:rPr>
          <w:rFonts w:ascii="Arial" w:eastAsiaTheme="minorHAnsi" w:hAnsi="Arial" w:cs="Arial"/>
          <w:color w:val="000000"/>
        </w:rPr>
        <w:t xml:space="preserve">Description of Incident </w:t>
      </w:r>
    </w:p>
    <w:p w:rsidR="00DC5108" w:rsidRPr="0082056C" w:rsidRDefault="00DC5108" w:rsidP="005A4B16">
      <w:pPr>
        <w:pStyle w:val="ListParagraph"/>
        <w:numPr>
          <w:ilvl w:val="0"/>
          <w:numId w:val="27"/>
        </w:numPr>
        <w:autoSpaceDE w:val="0"/>
        <w:autoSpaceDN w:val="0"/>
        <w:adjustRightInd w:val="0"/>
        <w:spacing w:after="68" w:line="240" w:lineRule="auto"/>
        <w:rPr>
          <w:rFonts w:ascii="Arial" w:eastAsiaTheme="minorHAnsi" w:hAnsi="Arial" w:cs="Arial"/>
          <w:color w:val="000000"/>
        </w:rPr>
      </w:pPr>
      <w:r w:rsidRPr="0082056C">
        <w:rPr>
          <w:rFonts w:ascii="Arial" w:eastAsiaTheme="minorHAnsi" w:hAnsi="Arial" w:cs="Arial"/>
          <w:color w:val="000000"/>
        </w:rPr>
        <w:t xml:space="preserve">Possible Causes </w:t>
      </w:r>
    </w:p>
    <w:p w:rsidR="00DC5108" w:rsidRPr="0082056C" w:rsidRDefault="00DC5108" w:rsidP="005A4B16">
      <w:pPr>
        <w:pStyle w:val="ListParagraph"/>
        <w:numPr>
          <w:ilvl w:val="0"/>
          <w:numId w:val="27"/>
        </w:numPr>
        <w:autoSpaceDE w:val="0"/>
        <w:autoSpaceDN w:val="0"/>
        <w:adjustRightInd w:val="0"/>
        <w:spacing w:after="68" w:line="240" w:lineRule="auto"/>
        <w:rPr>
          <w:rFonts w:ascii="Arial" w:eastAsiaTheme="minorHAnsi" w:hAnsi="Arial" w:cs="Arial"/>
          <w:color w:val="000000"/>
        </w:rPr>
      </w:pPr>
      <w:r w:rsidRPr="0082056C">
        <w:rPr>
          <w:rFonts w:ascii="Arial" w:eastAsiaTheme="minorHAnsi" w:hAnsi="Arial" w:cs="Arial"/>
          <w:color w:val="000000"/>
        </w:rPr>
        <w:lastRenderedPageBreak/>
        <w:t xml:space="preserve">Damages Observed </w:t>
      </w:r>
    </w:p>
    <w:p w:rsidR="00DC5108" w:rsidRPr="0082056C" w:rsidRDefault="00DC5108" w:rsidP="005A4B16">
      <w:pPr>
        <w:pStyle w:val="ListParagraph"/>
        <w:numPr>
          <w:ilvl w:val="0"/>
          <w:numId w:val="27"/>
        </w:numPr>
        <w:autoSpaceDE w:val="0"/>
        <w:autoSpaceDN w:val="0"/>
        <w:adjustRightInd w:val="0"/>
        <w:spacing w:after="68" w:line="240" w:lineRule="auto"/>
        <w:rPr>
          <w:rFonts w:ascii="Arial" w:eastAsiaTheme="minorHAnsi" w:hAnsi="Arial" w:cs="Arial"/>
          <w:color w:val="000000"/>
        </w:rPr>
      </w:pPr>
      <w:r w:rsidRPr="0082056C">
        <w:rPr>
          <w:rFonts w:ascii="Arial" w:eastAsiaTheme="minorHAnsi" w:hAnsi="Arial" w:cs="Arial"/>
          <w:color w:val="000000"/>
        </w:rPr>
        <w:t xml:space="preserve">Supporting Evidence </w:t>
      </w:r>
    </w:p>
    <w:p w:rsidR="00DC5108" w:rsidRPr="0082056C" w:rsidRDefault="00DC5108" w:rsidP="005A4B16">
      <w:pPr>
        <w:pStyle w:val="ListParagraph"/>
        <w:numPr>
          <w:ilvl w:val="0"/>
          <w:numId w:val="27"/>
        </w:numPr>
        <w:autoSpaceDE w:val="0"/>
        <w:autoSpaceDN w:val="0"/>
        <w:adjustRightInd w:val="0"/>
        <w:spacing w:after="0" w:line="240" w:lineRule="auto"/>
        <w:rPr>
          <w:rFonts w:ascii="Arial" w:eastAsiaTheme="minorHAnsi" w:hAnsi="Arial" w:cs="Arial"/>
          <w:color w:val="000000"/>
        </w:rPr>
      </w:pPr>
      <w:r w:rsidRPr="0082056C">
        <w:rPr>
          <w:rFonts w:ascii="Arial" w:eastAsiaTheme="minorHAnsi" w:hAnsi="Arial" w:cs="Arial"/>
          <w:color w:val="000000"/>
        </w:rPr>
        <w:t xml:space="preserve">Remedial Steps Taken </w:t>
      </w:r>
    </w:p>
    <w:p w:rsidR="00DC5108" w:rsidRPr="00DC5108" w:rsidRDefault="00DC5108" w:rsidP="00DC5108">
      <w:pPr>
        <w:autoSpaceDE w:val="0"/>
        <w:autoSpaceDN w:val="0"/>
        <w:adjustRightInd w:val="0"/>
        <w:spacing w:after="0" w:line="240" w:lineRule="auto"/>
        <w:rPr>
          <w:rFonts w:ascii="Arial" w:eastAsiaTheme="minorHAnsi" w:hAnsi="Arial" w:cs="Arial"/>
          <w:color w:val="000000"/>
        </w:rPr>
      </w:pPr>
    </w:p>
    <w:p w:rsidR="00DC5108" w:rsidRPr="00DC5108" w:rsidRDefault="00DC5108" w:rsidP="00DC5108">
      <w:pPr>
        <w:autoSpaceDE w:val="0"/>
        <w:autoSpaceDN w:val="0"/>
        <w:adjustRightInd w:val="0"/>
        <w:spacing w:after="0" w:line="240" w:lineRule="auto"/>
        <w:rPr>
          <w:rFonts w:ascii="Arial" w:eastAsiaTheme="minorHAnsi" w:hAnsi="Arial" w:cs="Arial"/>
          <w:color w:val="000000"/>
        </w:rPr>
      </w:pPr>
      <w:r w:rsidRPr="00DC5108">
        <w:rPr>
          <w:rFonts w:ascii="Arial" w:eastAsiaTheme="minorHAnsi" w:hAnsi="Arial" w:cs="Arial"/>
          <w:color w:val="000000"/>
        </w:rPr>
        <w:t xml:space="preserve">This preliminary investigation report will be forwarded to IRT at the time of notification of the incident. </w:t>
      </w:r>
    </w:p>
    <w:p w:rsidR="00DC5108" w:rsidRPr="0082056C" w:rsidRDefault="00DC5108" w:rsidP="005A4B16">
      <w:pPr>
        <w:pStyle w:val="ListParagraph"/>
        <w:numPr>
          <w:ilvl w:val="0"/>
          <w:numId w:val="28"/>
        </w:numPr>
        <w:autoSpaceDE w:val="0"/>
        <w:autoSpaceDN w:val="0"/>
        <w:adjustRightInd w:val="0"/>
        <w:spacing w:after="77" w:line="240" w:lineRule="auto"/>
        <w:rPr>
          <w:rFonts w:ascii="Arial" w:eastAsiaTheme="minorHAnsi" w:hAnsi="Arial" w:cs="Arial"/>
          <w:color w:val="000000"/>
        </w:rPr>
      </w:pPr>
      <w:r w:rsidRPr="0082056C">
        <w:rPr>
          <w:rFonts w:ascii="Arial" w:eastAsiaTheme="minorHAnsi" w:hAnsi="Arial" w:cs="Arial"/>
          <w:color w:val="000000"/>
        </w:rPr>
        <w:t xml:space="preserve">IT helpdesk team will notify the IRT if the incident qualifies as an information security incident. </w:t>
      </w:r>
    </w:p>
    <w:p w:rsidR="00DC5108" w:rsidRPr="0082056C" w:rsidRDefault="00DC5108" w:rsidP="005A4B16">
      <w:pPr>
        <w:pStyle w:val="ListParagraph"/>
        <w:numPr>
          <w:ilvl w:val="0"/>
          <w:numId w:val="28"/>
        </w:numPr>
        <w:autoSpaceDE w:val="0"/>
        <w:autoSpaceDN w:val="0"/>
        <w:adjustRightInd w:val="0"/>
        <w:spacing w:after="77" w:line="240" w:lineRule="auto"/>
        <w:rPr>
          <w:rFonts w:ascii="Arial" w:eastAsiaTheme="minorHAnsi" w:hAnsi="Arial" w:cs="Arial"/>
          <w:color w:val="000000"/>
        </w:rPr>
      </w:pPr>
      <w:r w:rsidRPr="0082056C">
        <w:rPr>
          <w:rFonts w:ascii="Arial" w:eastAsiaTheme="minorHAnsi" w:hAnsi="Arial" w:cs="Arial"/>
          <w:color w:val="000000"/>
        </w:rPr>
        <w:t xml:space="preserve">If not, IT helpdesk team determines if the incident is an IT Issue that can be addressed within the team. </w:t>
      </w:r>
    </w:p>
    <w:p w:rsidR="00DC5108" w:rsidRPr="0082056C" w:rsidRDefault="00DC5108" w:rsidP="005A4B16">
      <w:pPr>
        <w:pStyle w:val="ListParagraph"/>
        <w:numPr>
          <w:ilvl w:val="0"/>
          <w:numId w:val="28"/>
        </w:numPr>
        <w:autoSpaceDE w:val="0"/>
        <w:autoSpaceDN w:val="0"/>
        <w:adjustRightInd w:val="0"/>
        <w:spacing w:after="77" w:line="240" w:lineRule="auto"/>
        <w:rPr>
          <w:rFonts w:ascii="Arial" w:eastAsiaTheme="minorHAnsi" w:hAnsi="Arial" w:cs="Arial"/>
          <w:color w:val="000000"/>
        </w:rPr>
      </w:pPr>
      <w:r w:rsidRPr="0082056C">
        <w:rPr>
          <w:rFonts w:ascii="Arial" w:eastAsiaTheme="minorHAnsi" w:hAnsi="Arial" w:cs="Arial"/>
          <w:color w:val="000000"/>
        </w:rPr>
        <w:t xml:space="preserve">If the issue is neither an information security incident nor an IT Helpdesk issue, IT helpdesk team will scan the ‘known problem’ database (knowledgebase, known bug lists, planned outage reports, communication from vendor, vulnerability database and similar repositories) to determine the problem context and a likely resolution. </w:t>
      </w:r>
    </w:p>
    <w:p w:rsidR="00DC5108" w:rsidRPr="0082056C" w:rsidRDefault="00DC5108" w:rsidP="005A4B16">
      <w:pPr>
        <w:pStyle w:val="ListParagraph"/>
        <w:numPr>
          <w:ilvl w:val="0"/>
          <w:numId w:val="28"/>
        </w:numPr>
        <w:autoSpaceDE w:val="0"/>
        <w:autoSpaceDN w:val="0"/>
        <w:adjustRightInd w:val="0"/>
        <w:spacing w:after="77" w:line="240" w:lineRule="auto"/>
        <w:rPr>
          <w:rFonts w:ascii="Arial" w:eastAsiaTheme="minorHAnsi" w:hAnsi="Arial" w:cs="Arial"/>
          <w:color w:val="000000"/>
        </w:rPr>
      </w:pPr>
      <w:r w:rsidRPr="0082056C">
        <w:rPr>
          <w:rFonts w:ascii="Arial" w:eastAsiaTheme="minorHAnsi" w:hAnsi="Arial" w:cs="Arial"/>
          <w:color w:val="000000"/>
        </w:rPr>
        <w:t xml:space="preserve">Based on the problem context, IT helpdesk team will then inform the relevant department/function of the problem, and notify the user of the same. </w:t>
      </w:r>
    </w:p>
    <w:p w:rsidR="00DC5108" w:rsidRDefault="00DC5108" w:rsidP="005A4B16">
      <w:pPr>
        <w:pStyle w:val="ListParagraph"/>
        <w:numPr>
          <w:ilvl w:val="0"/>
          <w:numId w:val="28"/>
        </w:numPr>
        <w:autoSpaceDE w:val="0"/>
        <w:autoSpaceDN w:val="0"/>
        <w:adjustRightInd w:val="0"/>
        <w:spacing w:after="0" w:line="240" w:lineRule="auto"/>
        <w:rPr>
          <w:rFonts w:ascii="Arial" w:eastAsiaTheme="minorHAnsi" w:hAnsi="Arial" w:cs="Arial"/>
          <w:color w:val="000000"/>
        </w:rPr>
      </w:pPr>
      <w:r w:rsidRPr="0082056C">
        <w:rPr>
          <w:rFonts w:ascii="Arial" w:eastAsiaTheme="minorHAnsi" w:hAnsi="Arial" w:cs="Arial"/>
          <w:color w:val="000000"/>
        </w:rPr>
        <w:t>In case of a non-IT related problem, IT helpdesk team will inform the relevant department and notify the user of the status</w:t>
      </w:r>
    </w:p>
    <w:p w:rsidR="005A4B16" w:rsidRDefault="005A4B16" w:rsidP="005A4B16">
      <w:pPr>
        <w:autoSpaceDE w:val="0"/>
        <w:autoSpaceDN w:val="0"/>
        <w:adjustRightInd w:val="0"/>
        <w:spacing w:after="0" w:line="240" w:lineRule="auto"/>
        <w:rPr>
          <w:rFonts w:ascii="Arial" w:eastAsiaTheme="minorHAnsi" w:hAnsi="Arial" w:cs="Arial"/>
          <w:color w:val="000000"/>
        </w:rPr>
      </w:pPr>
    </w:p>
    <w:p w:rsidR="005A4B16" w:rsidRPr="005A4B16" w:rsidRDefault="005A4B16" w:rsidP="005A4B16">
      <w:pPr>
        <w:autoSpaceDE w:val="0"/>
        <w:autoSpaceDN w:val="0"/>
        <w:adjustRightInd w:val="0"/>
        <w:spacing w:after="0" w:line="240" w:lineRule="auto"/>
        <w:rPr>
          <w:rFonts w:ascii="Arial" w:eastAsiaTheme="minorHAnsi" w:hAnsi="Arial" w:cs="Arial"/>
          <w:color w:val="000000"/>
        </w:rPr>
      </w:pPr>
      <w:r w:rsidRPr="005A4B16">
        <w:rPr>
          <w:rFonts w:ascii="Arial" w:eastAsiaTheme="minorHAnsi" w:hAnsi="Arial" w:cs="Arial"/>
          <w:b/>
          <w:bCs/>
          <w:color w:val="000000"/>
        </w:rPr>
        <w:t xml:space="preserve">Incident Handling - IRT </w:t>
      </w:r>
    </w:p>
    <w:p w:rsidR="005A4B16" w:rsidRPr="005A4B16" w:rsidRDefault="005A4B16" w:rsidP="005A4B16">
      <w:pPr>
        <w:pStyle w:val="ListParagraph"/>
        <w:numPr>
          <w:ilvl w:val="0"/>
          <w:numId w:val="29"/>
        </w:numPr>
        <w:autoSpaceDE w:val="0"/>
        <w:autoSpaceDN w:val="0"/>
        <w:adjustRightInd w:val="0"/>
        <w:spacing w:after="0" w:line="240" w:lineRule="auto"/>
        <w:rPr>
          <w:rFonts w:ascii="Arial" w:eastAsiaTheme="minorHAnsi" w:hAnsi="Arial" w:cs="Arial"/>
          <w:color w:val="000000"/>
        </w:rPr>
      </w:pPr>
      <w:r w:rsidRPr="005A4B16">
        <w:rPr>
          <w:rFonts w:ascii="Arial" w:eastAsiaTheme="minorHAnsi" w:hAnsi="Arial" w:cs="Arial"/>
          <w:color w:val="000000"/>
        </w:rPr>
        <w:t xml:space="preserve">On receiving notification about the incident from IT helpdesk team, IRT will perform initial diagnosis and provide preliminary support, if required to contain the incident. In addition, IRT will classify the incident based on Incident Priority Matrix. </w:t>
      </w:r>
    </w:p>
    <w:p w:rsidR="005A4B16" w:rsidRPr="005A4B16" w:rsidRDefault="005A4B16" w:rsidP="005A4B16">
      <w:pPr>
        <w:pStyle w:val="ListParagraph"/>
        <w:numPr>
          <w:ilvl w:val="0"/>
          <w:numId w:val="29"/>
        </w:numPr>
        <w:autoSpaceDE w:val="0"/>
        <w:autoSpaceDN w:val="0"/>
        <w:adjustRightInd w:val="0"/>
        <w:spacing w:after="0" w:line="240" w:lineRule="auto"/>
        <w:rPr>
          <w:rFonts w:ascii="Arial" w:eastAsiaTheme="minorHAnsi" w:hAnsi="Arial" w:cs="Arial"/>
          <w:color w:val="000000"/>
        </w:rPr>
      </w:pPr>
      <w:r w:rsidRPr="005A4B16">
        <w:rPr>
          <w:rFonts w:ascii="Arial" w:eastAsiaTheme="minorHAnsi" w:hAnsi="Arial" w:cs="Arial"/>
          <w:color w:val="000000"/>
        </w:rPr>
        <w:t xml:space="preserve">IRT will also send out an incident alert to users and relevant departments who could be possibly affected by the incident. The incident alert will contain incident symptoms and actions to be taken by the user. </w:t>
      </w:r>
    </w:p>
    <w:p w:rsidR="005A4B16" w:rsidRPr="005A4B16" w:rsidRDefault="005A4B16" w:rsidP="005A4B16">
      <w:pPr>
        <w:pStyle w:val="ListParagraph"/>
        <w:numPr>
          <w:ilvl w:val="0"/>
          <w:numId w:val="29"/>
        </w:numPr>
        <w:autoSpaceDE w:val="0"/>
        <w:autoSpaceDN w:val="0"/>
        <w:adjustRightInd w:val="0"/>
        <w:spacing w:after="0" w:line="240" w:lineRule="auto"/>
        <w:rPr>
          <w:rFonts w:ascii="Arial" w:eastAsiaTheme="minorHAnsi" w:hAnsi="Arial" w:cs="Arial"/>
          <w:color w:val="000000"/>
        </w:rPr>
      </w:pPr>
      <w:r w:rsidRPr="005A4B16">
        <w:rPr>
          <w:rFonts w:ascii="Arial" w:eastAsiaTheme="minorHAnsi" w:hAnsi="Arial" w:cs="Arial"/>
          <w:color w:val="000000"/>
        </w:rPr>
        <w:t xml:space="preserve">If the incident involves a proprietary software or hardware, IRT (if required in coordination with IT helpdesk team) will contact the product vendor for support and work jointly to resolve the issue. </w:t>
      </w:r>
    </w:p>
    <w:p w:rsidR="005A4B16" w:rsidRPr="005A4B16" w:rsidRDefault="005A4B16" w:rsidP="005A4B16">
      <w:pPr>
        <w:pStyle w:val="ListParagraph"/>
        <w:numPr>
          <w:ilvl w:val="0"/>
          <w:numId w:val="29"/>
        </w:numPr>
        <w:autoSpaceDE w:val="0"/>
        <w:autoSpaceDN w:val="0"/>
        <w:adjustRightInd w:val="0"/>
        <w:spacing w:after="0" w:line="240" w:lineRule="auto"/>
        <w:rPr>
          <w:rFonts w:ascii="Arial" w:eastAsiaTheme="minorHAnsi" w:hAnsi="Arial" w:cs="Arial"/>
          <w:color w:val="000000"/>
        </w:rPr>
      </w:pPr>
      <w:r w:rsidRPr="005A4B16">
        <w:rPr>
          <w:rFonts w:ascii="Arial" w:eastAsiaTheme="minorHAnsi" w:hAnsi="Arial" w:cs="Arial"/>
          <w:color w:val="000000"/>
        </w:rPr>
        <w:t xml:space="preserve">IRT will then work towards providing resolution and support to resolve the incident. </w:t>
      </w:r>
    </w:p>
    <w:p w:rsidR="005A4B16" w:rsidRPr="005A4B16" w:rsidRDefault="005A4B16" w:rsidP="005A4B16">
      <w:pPr>
        <w:pStyle w:val="ListParagraph"/>
        <w:numPr>
          <w:ilvl w:val="0"/>
          <w:numId w:val="29"/>
        </w:numPr>
        <w:autoSpaceDE w:val="0"/>
        <w:autoSpaceDN w:val="0"/>
        <w:adjustRightInd w:val="0"/>
        <w:spacing w:after="0" w:line="240" w:lineRule="auto"/>
        <w:rPr>
          <w:rFonts w:ascii="Arial" w:eastAsiaTheme="minorHAnsi" w:hAnsi="Arial" w:cs="Arial"/>
          <w:color w:val="000000"/>
        </w:rPr>
      </w:pPr>
      <w:r w:rsidRPr="005A4B16">
        <w:rPr>
          <w:rFonts w:ascii="Arial" w:eastAsiaTheme="minorHAnsi" w:hAnsi="Arial" w:cs="Arial"/>
          <w:color w:val="000000"/>
        </w:rPr>
        <w:t xml:space="preserve">IRT shall collect and maintain relevant evidence, associated with the incident as per Electronic Evidence Management Guideline. </w:t>
      </w:r>
    </w:p>
    <w:p w:rsidR="005A4B16" w:rsidRPr="005A4B16" w:rsidRDefault="005A4B16" w:rsidP="005A4B16">
      <w:pPr>
        <w:pStyle w:val="ListParagraph"/>
        <w:numPr>
          <w:ilvl w:val="0"/>
          <w:numId w:val="29"/>
        </w:numPr>
        <w:autoSpaceDE w:val="0"/>
        <w:autoSpaceDN w:val="0"/>
        <w:adjustRightInd w:val="0"/>
        <w:spacing w:after="0" w:line="240" w:lineRule="auto"/>
        <w:rPr>
          <w:rFonts w:ascii="Arial" w:eastAsiaTheme="minorHAnsi" w:hAnsi="Arial" w:cs="Arial"/>
          <w:color w:val="000000"/>
        </w:rPr>
      </w:pPr>
      <w:r w:rsidRPr="005A4B16">
        <w:rPr>
          <w:rFonts w:ascii="Arial" w:eastAsiaTheme="minorHAnsi" w:hAnsi="Arial" w:cs="Arial"/>
          <w:color w:val="000000"/>
        </w:rPr>
        <w:t xml:space="preserve">IRT will work to conduct a root cause analysis and prepare a report of the incident based on the information collected by the concerned IRT member and the preliminary report submitted by IT helpdesk </w:t>
      </w:r>
      <w:proofErr w:type="spellStart"/>
      <w:r w:rsidRPr="005A4B16">
        <w:rPr>
          <w:rFonts w:ascii="Arial" w:eastAsiaTheme="minorHAnsi" w:hAnsi="Arial" w:cs="Arial"/>
          <w:color w:val="000000"/>
        </w:rPr>
        <w:t>team.A</w:t>
      </w:r>
      <w:proofErr w:type="spellEnd"/>
      <w:r w:rsidRPr="005A4B16">
        <w:rPr>
          <w:rFonts w:ascii="Arial" w:eastAsiaTheme="minorHAnsi" w:hAnsi="Arial" w:cs="Arial"/>
          <w:color w:val="000000"/>
        </w:rPr>
        <w:t xml:space="preserve"> detailed incident report shall be submitted within 3 days of the incident. IRT shall additionally perform forensic analysis on each IT-related, high and medium level incidence. </w:t>
      </w:r>
    </w:p>
    <w:p w:rsidR="005A4B16" w:rsidRPr="00157B1C" w:rsidRDefault="005A4B16" w:rsidP="00157B1C">
      <w:pPr>
        <w:pStyle w:val="ListParagraph"/>
        <w:numPr>
          <w:ilvl w:val="0"/>
          <w:numId w:val="30"/>
        </w:numPr>
        <w:autoSpaceDE w:val="0"/>
        <w:autoSpaceDN w:val="0"/>
        <w:adjustRightInd w:val="0"/>
        <w:spacing w:after="0" w:line="240" w:lineRule="auto"/>
        <w:rPr>
          <w:rFonts w:ascii="Arial" w:eastAsiaTheme="minorHAnsi" w:hAnsi="Arial" w:cs="Arial"/>
          <w:color w:val="000000"/>
        </w:rPr>
      </w:pPr>
      <w:r w:rsidRPr="00157B1C">
        <w:rPr>
          <w:rFonts w:ascii="Arial" w:eastAsiaTheme="minorHAnsi" w:hAnsi="Arial" w:cs="Arial"/>
          <w:color w:val="000000"/>
        </w:rPr>
        <w:t>Once the incident has been analy</w:t>
      </w:r>
      <w:r w:rsidR="000B7781">
        <w:rPr>
          <w:rFonts w:ascii="Arial" w:eastAsiaTheme="minorHAnsi" w:hAnsi="Arial" w:cs="Arial"/>
          <w:color w:val="000000"/>
        </w:rPr>
        <w:t>z</w:t>
      </w:r>
      <w:r w:rsidRPr="00157B1C">
        <w:rPr>
          <w:rFonts w:ascii="Arial" w:eastAsiaTheme="minorHAnsi" w:hAnsi="Arial" w:cs="Arial"/>
          <w:color w:val="000000"/>
        </w:rPr>
        <w:t xml:space="preserve">ed and evidence has been collected, IRT will notify the stakeholders within the organization. In a case where notification of incident is vital for the continuity of business, IRT will inform the stakeholders at any time during incident-handling. </w:t>
      </w:r>
    </w:p>
    <w:p w:rsidR="005A4B16" w:rsidRPr="00157B1C" w:rsidRDefault="005A4B16" w:rsidP="00157B1C">
      <w:pPr>
        <w:pStyle w:val="ListParagraph"/>
        <w:numPr>
          <w:ilvl w:val="0"/>
          <w:numId w:val="30"/>
        </w:numPr>
        <w:autoSpaceDE w:val="0"/>
        <w:autoSpaceDN w:val="0"/>
        <w:adjustRightInd w:val="0"/>
        <w:spacing w:after="0" w:line="240" w:lineRule="auto"/>
        <w:rPr>
          <w:rFonts w:ascii="Arial" w:eastAsiaTheme="minorHAnsi" w:hAnsi="Arial" w:cs="Arial"/>
          <w:color w:val="000000"/>
        </w:rPr>
      </w:pPr>
      <w:r w:rsidRPr="00157B1C">
        <w:rPr>
          <w:rFonts w:ascii="Arial" w:eastAsiaTheme="minorHAnsi" w:hAnsi="Arial" w:cs="Arial"/>
          <w:color w:val="000000"/>
        </w:rPr>
        <w:t xml:space="preserve">Once the incident has been resolved or contained, eradication of incident components will be done by IRT (solely or jointly with relevant stakeholder(s) for e.g., product/service vendor or application developer) to contain the incident </w:t>
      </w:r>
    </w:p>
    <w:p w:rsidR="005A4B16" w:rsidRPr="00157B1C" w:rsidRDefault="005A4B16" w:rsidP="00157B1C">
      <w:pPr>
        <w:pStyle w:val="ListParagraph"/>
        <w:numPr>
          <w:ilvl w:val="0"/>
          <w:numId w:val="30"/>
        </w:numPr>
        <w:autoSpaceDE w:val="0"/>
        <w:autoSpaceDN w:val="0"/>
        <w:adjustRightInd w:val="0"/>
        <w:spacing w:after="0" w:line="240" w:lineRule="auto"/>
        <w:rPr>
          <w:rFonts w:ascii="Arial" w:eastAsiaTheme="minorHAnsi" w:hAnsi="Arial" w:cs="Arial"/>
          <w:color w:val="000000"/>
        </w:rPr>
      </w:pPr>
      <w:r w:rsidRPr="00157B1C">
        <w:rPr>
          <w:rFonts w:ascii="Arial" w:eastAsiaTheme="minorHAnsi" w:hAnsi="Arial" w:cs="Arial"/>
          <w:color w:val="000000"/>
        </w:rPr>
        <w:t xml:space="preserve">IRT will suggest through appropriate communication mechanisms (such as system notifications, e-mails or oral warnings) to the relevant stakeholders, methodologies for recovering from the incident. Such methodologies will include restoring systems to their normal operations, cleaning up of residual incident components and suggestions for strengthening the systems. </w:t>
      </w:r>
    </w:p>
    <w:p w:rsidR="005A4B16" w:rsidRPr="00157B1C" w:rsidRDefault="005A4B16" w:rsidP="00157B1C">
      <w:pPr>
        <w:pStyle w:val="ListParagraph"/>
        <w:numPr>
          <w:ilvl w:val="0"/>
          <w:numId w:val="30"/>
        </w:numPr>
        <w:autoSpaceDE w:val="0"/>
        <w:autoSpaceDN w:val="0"/>
        <w:adjustRightInd w:val="0"/>
        <w:spacing w:after="0" w:line="240" w:lineRule="auto"/>
        <w:rPr>
          <w:rFonts w:ascii="Arial" w:eastAsiaTheme="minorHAnsi" w:hAnsi="Arial" w:cs="Arial"/>
          <w:color w:val="000000"/>
        </w:rPr>
      </w:pPr>
      <w:r w:rsidRPr="00157B1C">
        <w:rPr>
          <w:rFonts w:ascii="Arial" w:eastAsiaTheme="minorHAnsi" w:hAnsi="Arial" w:cs="Arial"/>
          <w:color w:val="000000"/>
        </w:rPr>
        <w:t>As part of post-incident analysis</w:t>
      </w:r>
      <w:r w:rsidR="002A5967">
        <w:rPr>
          <w:rFonts w:ascii="Arial" w:eastAsiaTheme="minorHAnsi" w:hAnsi="Arial" w:cs="Arial"/>
          <w:color w:val="000000"/>
        </w:rPr>
        <w:t xml:space="preserve"> and activities, IRT will analyz</w:t>
      </w:r>
      <w:r w:rsidRPr="00157B1C">
        <w:rPr>
          <w:rFonts w:ascii="Arial" w:eastAsiaTheme="minorHAnsi" w:hAnsi="Arial" w:cs="Arial"/>
          <w:color w:val="000000"/>
        </w:rPr>
        <w:t xml:space="preserve">e incident reports and determine corrective and preventive actions to limit similar incidents in future. </w:t>
      </w:r>
    </w:p>
    <w:p w:rsidR="002A410F" w:rsidRDefault="0039332A" w:rsidP="005A4B16">
      <w:pPr>
        <w:pStyle w:val="MahindraHeading"/>
        <w:numPr>
          <w:ilvl w:val="0"/>
          <w:numId w:val="4"/>
        </w:numPr>
        <w:rPr>
          <w:rStyle w:val="MahindraSubheadingChar"/>
          <w:rFonts w:ascii="Arial" w:hAnsi="Arial" w:cs="Arial"/>
          <w:b/>
          <w:sz w:val="36"/>
          <w:szCs w:val="36"/>
        </w:rPr>
      </w:pPr>
      <w:bookmarkStart w:id="2" w:name="_Toc354383198"/>
      <w:r>
        <w:rPr>
          <w:rStyle w:val="MahindraSubheadingChar"/>
          <w:rFonts w:ascii="Arial" w:hAnsi="Arial" w:cs="Arial"/>
          <w:b/>
          <w:sz w:val="36"/>
          <w:szCs w:val="36"/>
        </w:rPr>
        <w:lastRenderedPageBreak/>
        <w:t>Roles and Responsibilities</w:t>
      </w:r>
      <w:bookmarkEnd w:id="2"/>
      <w:r w:rsidR="00F43593" w:rsidRPr="00C9773F">
        <w:rPr>
          <w:rStyle w:val="MahindraSubheadingChar"/>
          <w:rFonts w:ascii="Arial" w:hAnsi="Arial" w:cs="Arial"/>
          <w:b/>
          <w:sz w:val="36"/>
          <w:szCs w:val="36"/>
        </w:rPr>
        <w:t xml:space="preserve"> </w:t>
      </w:r>
    </w:p>
    <w:p w:rsidR="000B1AE7" w:rsidRDefault="000B1AE7" w:rsidP="000B1AE7">
      <w:pPr>
        <w:pStyle w:val="MahindraHeading"/>
        <w:rPr>
          <w:rStyle w:val="MahindraSubheadingChar"/>
          <w:rFonts w:ascii="Arial" w:hAnsi="Arial" w:cs="Arial"/>
          <w:b/>
          <w:sz w:val="36"/>
          <w:szCs w:val="36"/>
        </w:rPr>
      </w:pPr>
    </w:p>
    <w:p w:rsidR="00B71B0D" w:rsidRDefault="00B71B0D" w:rsidP="00B71B0D">
      <w:pPr>
        <w:tabs>
          <w:tab w:val="left" w:pos="720"/>
        </w:tabs>
        <w:spacing w:after="0" w:line="360" w:lineRule="auto"/>
        <w:jc w:val="both"/>
        <w:rPr>
          <w:rFonts w:ascii="Arial" w:hAnsi="Arial" w:cs="Arial"/>
        </w:rPr>
      </w:pPr>
      <w:r w:rsidRPr="00B71B0D">
        <w:rPr>
          <w:rFonts w:ascii="Arial" w:hAnsi="Arial" w:cs="Arial"/>
        </w:rPr>
        <w:t xml:space="preserve">This section describes responsibilities of those involved in delivering or supporting the </w:t>
      </w:r>
      <w:proofErr w:type="gramStart"/>
      <w:r w:rsidR="008C725D">
        <w:rPr>
          <w:rFonts w:ascii="Arial" w:hAnsi="Arial" w:cs="Arial"/>
        </w:rPr>
        <w:t xml:space="preserve">Incident </w:t>
      </w:r>
      <w:r w:rsidRPr="00B71B0D">
        <w:rPr>
          <w:rFonts w:ascii="Arial" w:hAnsi="Arial" w:cs="Arial"/>
        </w:rPr>
        <w:t xml:space="preserve"> Management</w:t>
      </w:r>
      <w:proofErr w:type="gramEnd"/>
      <w:r w:rsidRPr="00B71B0D">
        <w:rPr>
          <w:rFonts w:ascii="Arial" w:hAnsi="Arial" w:cs="Arial"/>
        </w:rPr>
        <w:t xml:space="preserve"> Process.</w:t>
      </w:r>
      <w:r>
        <w:rPr>
          <w:rFonts w:ascii="Arial" w:hAnsi="Arial" w:cs="Arial"/>
        </w:rPr>
        <w:t xml:space="preserve"> </w:t>
      </w:r>
      <w:r w:rsidRPr="00B71B0D">
        <w:rPr>
          <w:rFonts w:ascii="Arial" w:hAnsi="Arial" w:cs="Arial"/>
        </w:rPr>
        <w:t>Responsibilities include but are not limited to those listed for each role.</w:t>
      </w:r>
    </w:p>
    <w:p w:rsidR="008C725D" w:rsidRPr="00B71B0D" w:rsidRDefault="008C725D" w:rsidP="00B71B0D">
      <w:pPr>
        <w:tabs>
          <w:tab w:val="left" w:pos="720"/>
        </w:tabs>
        <w:spacing w:after="0" w:line="360" w:lineRule="auto"/>
        <w:jc w:val="both"/>
        <w:rPr>
          <w:rFonts w:ascii="Arial" w:hAnsi="Arial" w:cs="Arial"/>
        </w:rPr>
      </w:pPr>
    </w:p>
    <w:p w:rsidR="001F05A9" w:rsidRDefault="008C725D" w:rsidP="005A4B16">
      <w:pPr>
        <w:pStyle w:val="MahindraSubheading"/>
        <w:numPr>
          <w:ilvl w:val="1"/>
          <w:numId w:val="4"/>
        </w:numPr>
        <w:rPr>
          <w:rStyle w:val="MahindraSubheadingChar"/>
          <w:b/>
        </w:rPr>
      </w:pPr>
      <w:r>
        <w:rPr>
          <w:rStyle w:val="MahindraSubheadingChar"/>
          <w:b/>
        </w:rPr>
        <w:t>Incident manager</w:t>
      </w:r>
    </w:p>
    <w:p w:rsidR="00086E9E" w:rsidRPr="00086E9E" w:rsidRDefault="00086E9E" w:rsidP="00086E9E">
      <w:pPr>
        <w:tabs>
          <w:tab w:val="left" w:pos="720"/>
        </w:tabs>
        <w:spacing w:line="360" w:lineRule="auto"/>
        <w:jc w:val="both"/>
        <w:rPr>
          <w:rFonts w:ascii="Arial" w:hAnsi="Arial" w:cs="Arial"/>
        </w:rPr>
      </w:pPr>
      <w:r w:rsidRPr="00086E9E">
        <w:rPr>
          <w:rFonts w:ascii="Arial" w:hAnsi="Arial" w:cs="Arial"/>
        </w:rPr>
        <w:t xml:space="preserve">The </w:t>
      </w:r>
      <w:r w:rsidR="008C725D">
        <w:rPr>
          <w:rFonts w:ascii="Arial" w:hAnsi="Arial" w:cs="Arial"/>
        </w:rPr>
        <w:t xml:space="preserve">Incident manager </w:t>
      </w:r>
      <w:proofErr w:type="gramStart"/>
      <w:r w:rsidR="008C725D">
        <w:rPr>
          <w:rFonts w:ascii="Arial" w:hAnsi="Arial" w:cs="Arial"/>
        </w:rPr>
        <w:t>is</w:t>
      </w:r>
      <w:r w:rsidR="002729BA">
        <w:rPr>
          <w:rFonts w:ascii="Arial" w:hAnsi="Arial" w:cs="Arial"/>
        </w:rPr>
        <w:t xml:space="preserve"> </w:t>
      </w:r>
      <w:r w:rsidRPr="00086E9E">
        <w:rPr>
          <w:rFonts w:ascii="Arial" w:hAnsi="Arial" w:cs="Arial"/>
        </w:rPr>
        <w:t xml:space="preserve"> responsible</w:t>
      </w:r>
      <w:proofErr w:type="gramEnd"/>
      <w:r w:rsidRPr="00086E9E">
        <w:rPr>
          <w:rFonts w:ascii="Arial" w:hAnsi="Arial" w:cs="Arial"/>
        </w:rPr>
        <w:t xml:space="preserve"> for:</w:t>
      </w:r>
    </w:p>
    <w:p w:rsidR="00E94EB2" w:rsidRPr="002C690B" w:rsidRDefault="002C690B" w:rsidP="008C725D">
      <w:pPr>
        <w:numPr>
          <w:ilvl w:val="0"/>
          <w:numId w:val="5"/>
        </w:numPr>
        <w:spacing w:after="0" w:line="360" w:lineRule="auto"/>
        <w:jc w:val="both"/>
      </w:pPr>
      <w:r>
        <w:rPr>
          <w:rFonts w:ascii="Arial" w:hAnsi="Arial" w:cs="Arial"/>
        </w:rPr>
        <w:t>Drive the efficiency and effectiveness of Incident Management process.</w:t>
      </w:r>
    </w:p>
    <w:p w:rsidR="002C690B" w:rsidRDefault="00BD478F" w:rsidP="008C725D">
      <w:pPr>
        <w:numPr>
          <w:ilvl w:val="0"/>
          <w:numId w:val="5"/>
        </w:numPr>
        <w:spacing w:after="0" w:line="360" w:lineRule="auto"/>
        <w:jc w:val="both"/>
        <w:rPr>
          <w:rFonts w:ascii="Arial" w:hAnsi="Arial" w:cs="Arial"/>
        </w:rPr>
      </w:pPr>
      <w:r w:rsidRPr="00BD478F">
        <w:rPr>
          <w:rFonts w:ascii="Arial" w:hAnsi="Arial" w:cs="Arial"/>
        </w:rPr>
        <w:t>Coordinate the work of incident support staff</w:t>
      </w:r>
      <w:r>
        <w:rPr>
          <w:rFonts w:ascii="Arial" w:hAnsi="Arial" w:cs="Arial"/>
        </w:rPr>
        <w:t xml:space="preserve"> and support levels involved in Incident Management.</w:t>
      </w:r>
    </w:p>
    <w:p w:rsidR="00BD478F" w:rsidRDefault="00BD478F" w:rsidP="008C725D">
      <w:pPr>
        <w:numPr>
          <w:ilvl w:val="0"/>
          <w:numId w:val="5"/>
        </w:numPr>
        <w:spacing w:after="0" w:line="360" w:lineRule="auto"/>
        <w:jc w:val="both"/>
        <w:rPr>
          <w:rFonts w:ascii="Arial" w:hAnsi="Arial" w:cs="Arial"/>
        </w:rPr>
      </w:pPr>
      <w:r>
        <w:rPr>
          <w:rFonts w:ascii="Arial" w:hAnsi="Arial" w:cs="Arial"/>
        </w:rPr>
        <w:t>Coordinate with Problem Management for workarounds and solutions</w:t>
      </w:r>
    </w:p>
    <w:p w:rsidR="00BD478F" w:rsidRDefault="00BD478F" w:rsidP="008C725D">
      <w:pPr>
        <w:numPr>
          <w:ilvl w:val="0"/>
          <w:numId w:val="5"/>
        </w:numPr>
        <w:spacing w:after="0" w:line="360" w:lineRule="auto"/>
        <w:jc w:val="both"/>
        <w:rPr>
          <w:rFonts w:ascii="Arial" w:hAnsi="Arial" w:cs="Arial"/>
        </w:rPr>
      </w:pPr>
      <w:r>
        <w:rPr>
          <w:rFonts w:ascii="Arial" w:hAnsi="Arial" w:cs="Arial"/>
        </w:rPr>
        <w:t xml:space="preserve">Conduct Trend Analysis of </w:t>
      </w:r>
      <w:proofErr w:type="spellStart"/>
      <w:r>
        <w:rPr>
          <w:rFonts w:ascii="Arial" w:hAnsi="Arial" w:cs="Arial"/>
        </w:rPr>
        <w:t>incldents</w:t>
      </w:r>
      <w:proofErr w:type="spellEnd"/>
      <w:r>
        <w:rPr>
          <w:rFonts w:ascii="Arial" w:hAnsi="Arial" w:cs="Arial"/>
        </w:rPr>
        <w:t xml:space="preserve"> and service requests and refer potential problems to problem management</w:t>
      </w:r>
    </w:p>
    <w:p w:rsidR="00BD478F" w:rsidRDefault="00BD478F" w:rsidP="008C725D">
      <w:pPr>
        <w:numPr>
          <w:ilvl w:val="0"/>
          <w:numId w:val="5"/>
        </w:numPr>
        <w:spacing w:after="0" w:line="360" w:lineRule="auto"/>
        <w:jc w:val="both"/>
        <w:rPr>
          <w:rFonts w:ascii="Arial" w:hAnsi="Arial" w:cs="Arial"/>
        </w:rPr>
      </w:pPr>
      <w:r>
        <w:rPr>
          <w:rFonts w:ascii="Arial" w:hAnsi="Arial" w:cs="Arial"/>
        </w:rPr>
        <w:t>Ensure adequate support for Manor incidents and should maintain a list of who should be contacted during Major Incidents.</w:t>
      </w:r>
    </w:p>
    <w:p w:rsidR="00BD478F" w:rsidRDefault="00BD478F" w:rsidP="008C725D">
      <w:pPr>
        <w:numPr>
          <w:ilvl w:val="0"/>
          <w:numId w:val="5"/>
        </w:numPr>
        <w:spacing w:after="0" w:line="360" w:lineRule="auto"/>
        <w:jc w:val="both"/>
        <w:rPr>
          <w:rFonts w:ascii="Arial" w:hAnsi="Arial" w:cs="Arial"/>
        </w:rPr>
      </w:pPr>
      <w:r>
        <w:rPr>
          <w:rFonts w:ascii="Arial" w:hAnsi="Arial" w:cs="Arial"/>
        </w:rPr>
        <w:t>Provide Management Information and process reports</w:t>
      </w:r>
    </w:p>
    <w:p w:rsidR="00BD478F" w:rsidRDefault="00BD478F" w:rsidP="008C725D">
      <w:pPr>
        <w:numPr>
          <w:ilvl w:val="0"/>
          <w:numId w:val="5"/>
        </w:numPr>
        <w:spacing w:after="0" w:line="360" w:lineRule="auto"/>
        <w:jc w:val="both"/>
        <w:rPr>
          <w:rFonts w:ascii="Arial" w:hAnsi="Arial" w:cs="Arial"/>
        </w:rPr>
      </w:pPr>
      <w:r>
        <w:rPr>
          <w:rFonts w:ascii="Arial" w:hAnsi="Arial" w:cs="Arial"/>
        </w:rPr>
        <w:t>Review Incident management process and identify improvement opportunities through Process Improvement Plans</w:t>
      </w:r>
    </w:p>
    <w:p w:rsidR="00B664EF" w:rsidRPr="00BD478F" w:rsidRDefault="00BD478F" w:rsidP="00BD478F">
      <w:pPr>
        <w:numPr>
          <w:ilvl w:val="0"/>
          <w:numId w:val="5"/>
        </w:numPr>
        <w:spacing w:after="0" w:line="360" w:lineRule="auto"/>
        <w:jc w:val="both"/>
        <w:rPr>
          <w:rFonts w:ascii="Arial" w:hAnsi="Arial" w:cs="Arial"/>
        </w:rPr>
      </w:pPr>
      <w:r>
        <w:rPr>
          <w:rFonts w:ascii="Arial" w:hAnsi="Arial" w:cs="Arial"/>
        </w:rPr>
        <w:t>Ensure clear, complete and periodic communication throughout the major incident lifecycle</w:t>
      </w:r>
    </w:p>
    <w:p w:rsidR="00BD478F" w:rsidRDefault="00BD478F" w:rsidP="00BD478F">
      <w:pPr>
        <w:pStyle w:val="MahindraSubheading"/>
        <w:numPr>
          <w:ilvl w:val="1"/>
          <w:numId w:val="4"/>
        </w:numPr>
        <w:rPr>
          <w:rStyle w:val="MahindraSubheadingChar"/>
          <w:b/>
        </w:rPr>
      </w:pPr>
      <w:r>
        <w:rPr>
          <w:rStyle w:val="MahindraSubheadingChar"/>
          <w:b/>
        </w:rPr>
        <w:t>IT Helpdesk Team</w:t>
      </w:r>
    </w:p>
    <w:p w:rsidR="00B664EF" w:rsidRDefault="00BD478F" w:rsidP="00BD478F">
      <w:pPr>
        <w:pStyle w:val="ListParagraph"/>
        <w:numPr>
          <w:ilvl w:val="0"/>
          <w:numId w:val="31"/>
        </w:numPr>
        <w:tabs>
          <w:tab w:val="left" w:pos="720"/>
        </w:tabs>
        <w:spacing w:line="360" w:lineRule="auto"/>
        <w:jc w:val="both"/>
        <w:rPr>
          <w:rFonts w:ascii="Arial" w:hAnsi="Arial" w:cs="Arial"/>
        </w:rPr>
      </w:pPr>
      <w:r w:rsidRPr="00BD478F">
        <w:rPr>
          <w:rFonts w:ascii="Arial" w:hAnsi="Arial" w:cs="Arial"/>
        </w:rPr>
        <w:t>Incident Registration</w:t>
      </w:r>
    </w:p>
    <w:p w:rsidR="00BD478F" w:rsidRDefault="00BD478F" w:rsidP="00BD478F">
      <w:pPr>
        <w:pStyle w:val="ListParagraph"/>
        <w:numPr>
          <w:ilvl w:val="0"/>
          <w:numId w:val="31"/>
        </w:numPr>
        <w:tabs>
          <w:tab w:val="left" w:pos="720"/>
        </w:tabs>
        <w:spacing w:line="360" w:lineRule="auto"/>
        <w:jc w:val="both"/>
        <w:rPr>
          <w:rFonts w:ascii="Arial" w:hAnsi="Arial" w:cs="Arial"/>
        </w:rPr>
      </w:pPr>
      <w:r>
        <w:rPr>
          <w:rFonts w:ascii="Arial" w:hAnsi="Arial" w:cs="Arial"/>
        </w:rPr>
        <w:t>Routing service requests to support groups wherever necessary</w:t>
      </w:r>
    </w:p>
    <w:p w:rsidR="00BD478F" w:rsidRDefault="00BD478F" w:rsidP="00BD478F">
      <w:pPr>
        <w:pStyle w:val="ListParagraph"/>
        <w:numPr>
          <w:ilvl w:val="0"/>
          <w:numId w:val="31"/>
        </w:numPr>
        <w:tabs>
          <w:tab w:val="left" w:pos="720"/>
        </w:tabs>
        <w:spacing w:line="360" w:lineRule="auto"/>
        <w:jc w:val="both"/>
        <w:rPr>
          <w:rFonts w:ascii="Arial" w:hAnsi="Arial" w:cs="Arial"/>
        </w:rPr>
      </w:pPr>
      <w:r>
        <w:rPr>
          <w:rFonts w:ascii="Arial" w:hAnsi="Arial" w:cs="Arial"/>
        </w:rPr>
        <w:t>Initial support and classification</w:t>
      </w:r>
    </w:p>
    <w:p w:rsidR="00BD478F" w:rsidRDefault="00BD478F" w:rsidP="00BD478F">
      <w:pPr>
        <w:pStyle w:val="ListParagraph"/>
        <w:numPr>
          <w:ilvl w:val="0"/>
          <w:numId w:val="31"/>
        </w:numPr>
        <w:tabs>
          <w:tab w:val="left" w:pos="720"/>
        </w:tabs>
        <w:spacing w:line="360" w:lineRule="auto"/>
        <w:jc w:val="both"/>
        <w:rPr>
          <w:rFonts w:ascii="Arial" w:hAnsi="Arial" w:cs="Arial"/>
        </w:rPr>
      </w:pPr>
      <w:r>
        <w:rPr>
          <w:rFonts w:ascii="Arial" w:hAnsi="Arial" w:cs="Arial"/>
        </w:rPr>
        <w:t>Resolution and recovery of minor incidents</w:t>
      </w:r>
    </w:p>
    <w:p w:rsidR="00BD478F" w:rsidRDefault="00BD478F" w:rsidP="00BD478F">
      <w:pPr>
        <w:pStyle w:val="ListParagraph"/>
        <w:numPr>
          <w:ilvl w:val="0"/>
          <w:numId w:val="31"/>
        </w:numPr>
        <w:tabs>
          <w:tab w:val="left" w:pos="720"/>
        </w:tabs>
        <w:spacing w:line="360" w:lineRule="auto"/>
        <w:jc w:val="both"/>
        <w:rPr>
          <w:rFonts w:ascii="Arial" w:hAnsi="Arial" w:cs="Arial"/>
        </w:rPr>
      </w:pPr>
      <w:r>
        <w:rPr>
          <w:rFonts w:ascii="Arial" w:hAnsi="Arial" w:cs="Arial"/>
        </w:rPr>
        <w:t>Communication to the user on the status throughout the incident lifecycle</w:t>
      </w:r>
    </w:p>
    <w:p w:rsidR="00BD478F" w:rsidRDefault="00BD478F" w:rsidP="00BD478F">
      <w:pPr>
        <w:pStyle w:val="ListParagraph"/>
        <w:numPr>
          <w:ilvl w:val="0"/>
          <w:numId w:val="31"/>
        </w:numPr>
        <w:tabs>
          <w:tab w:val="left" w:pos="720"/>
        </w:tabs>
        <w:spacing w:line="360" w:lineRule="auto"/>
        <w:jc w:val="both"/>
        <w:rPr>
          <w:rFonts w:ascii="Arial" w:hAnsi="Arial" w:cs="Arial"/>
        </w:rPr>
      </w:pPr>
      <w:r>
        <w:rPr>
          <w:rFonts w:ascii="Arial" w:hAnsi="Arial" w:cs="Arial"/>
        </w:rPr>
        <w:t>Informing the user/customers of possibility of SLA breaches in case the resolution is getting delayed.</w:t>
      </w:r>
    </w:p>
    <w:p w:rsidR="00BD478F" w:rsidRDefault="009E1F81" w:rsidP="00BD478F">
      <w:pPr>
        <w:pStyle w:val="MahindraSubheading"/>
        <w:numPr>
          <w:ilvl w:val="1"/>
          <w:numId w:val="4"/>
        </w:numPr>
        <w:rPr>
          <w:rStyle w:val="MahindraSubheadingChar"/>
          <w:b/>
        </w:rPr>
      </w:pPr>
      <w:r>
        <w:rPr>
          <w:rStyle w:val="MahindraSubheadingChar"/>
          <w:b/>
        </w:rPr>
        <w:t xml:space="preserve">Service </w:t>
      </w:r>
      <w:r w:rsidR="00BD478F">
        <w:rPr>
          <w:rStyle w:val="MahindraSubheadingChar"/>
          <w:b/>
        </w:rPr>
        <w:t>support ( L1/L2/L3 )</w:t>
      </w:r>
    </w:p>
    <w:p w:rsidR="00BD478F" w:rsidRPr="009E1F81" w:rsidRDefault="009E1F81" w:rsidP="009E1F81">
      <w:pPr>
        <w:pStyle w:val="ListParagraph"/>
        <w:numPr>
          <w:ilvl w:val="0"/>
          <w:numId w:val="33"/>
        </w:numPr>
        <w:tabs>
          <w:tab w:val="left" w:pos="720"/>
        </w:tabs>
        <w:spacing w:line="360" w:lineRule="auto"/>
        <w:jc w:val="both"/>
        <w:rPr>
          <w:rFonts w:ascii="Arial" w:hAnsi="Arial" w:cs="Arial"/>
        </w:rPr>
      </w:pPr>
      <w:r w:rsidRPr="009E1F81">
        <w:rPr>
          <w:rFonts w:ascii="Arial" w:hAnsi="Arial" w:cs="Arial"/>
        </w:rPr>
        <w:t>Handling service requests</w:t>
      </w:r>
    </w:p>
    <w:p w:rsidR="00B664EF" w:rsidRPr="009E1F81" w:rsidRDefault="009E1F81" w:rsidP="009E1F81">
      <w:pPr>
        <w:pStyle w:val="ListParagraph"/>
        <w:numPr>
          <w:ilvl w:val="0"/>
          <w:numId w:val="32"/>
        </w:numPr>
        <w:tabs>
          <w:tab w:val="left" w:pos="720"/>
        </w:tabs>
        <w:spacing w:line="360" w:lineRule="auto"/>
        <w:jc w:val="both"/>
        <w:rPr>
          <w:rFonts w:ascii="Arial" w:hAnsi="Arial" w:cs="Arial"/>
        </w:rPr>
      </w:pPr>
      <w:r w:rsidRPr="009E1F81">
        <w:rPr>
          <w:rFonts w:ascii="Arial" w:hAnsi="Arial" w:cs="Arial"/>
        </w:rPr>
        <w:t>Monitoring Incident details, including the Configuration Items affected</w:t>
      </w:r>
    </w:p>
    <w:p w:rsidR="00B664EF" w:rsidRPr="009E1F81" w:rsidRDefault="009E1F81" w:rsidP="009E1F81">
      <w:pPr>
        <w:pStyle w:val="ListParagraph"/>
        <w:numPr>
          <w:ilvl w:val="0"/>
          <w:numId w:val="34"/>
        </w:numPr>
        <w:tabs>
          <w:tab w:val="left" w:pos="720"/>
        </w:tabs>
        <w:spacing w:line="360" w:lineRule="auto"/>
        <w:jc w:val="both"/>
        <w:rPr>
          <w:rFonts w:ascii="Arial" w:hAnsi="Arial" w:cs="Arial"/>
        </w:rPr>
      </w:pPr>
      <w:r w:rsidRPr="009E1F81">
        <w:rPr>
          <w:rFonts w:ascii="Arial" w:hAnsi="Arial" w:cs="Arial"/>
        </w:rPr>
        <w:lastRenderedPageBreak/>
        <w:t>Incident investigation and Diagnosis ( including resolution where possible)</w:t>
      </w:r>
    </w:p>
    <w:p w:rsidR="009E1F81" w:rsidRPr="009E1F81" w:rsidRDefault="009E1F81" w:rsidP="009E1F81">
      <w:pPr>
        <w:pStyle w:val="ListParagraph"/>
        <w:numPr>
          <w:ilvl w:val="0"/>
          <w:numId w:val="34"/>
        </w:numPr>
        <w:tabs>
          <w:tab w:val="left" w:pos="720"/>
        </w:tabs>
        <w:spacing w:line="360" w:lineRule="auto"/>
        <w:jc w:val="both"/>
        <w:rPr>
          <w:rFonts w:ascii="Arial" w:hAnsi="Arial" w:cs="Arial"/>
        </w:rPr>
      </w:pPr>
      <w:r w:rsidRPr="009E1F81">
        <w:rPr>
          <w:rFonts w:ascii="Arial" w:hAnsi="Arial" w:cs="Arial"/>
        </w:rPr>
        <w:t>Detection of possible problems and coordination with problem management</w:t>
      </w:r>
    </w:p>
    <w:p w:rsidR="009E1F81" w:rsidRPr="009E1F81" w:rsidRDefault="009E1F81" w:rsidP="009E1F81">
      <w:pPr>
        <w:pStyle w:val="ListParagraph"/>
        <w:numPr>
          <w:ilvl w:val="0"/>
          <w:numId w:val="34"/>
        </w:numPr>
        <w:tabs>
          <w:tab w:val="left" w:pos="720"/>
        </w:tabs>
        <w:spacing w:line="360" w:lineRule="auto"/>
        <w:jc w:val="both"/>
        <w:rPr>
          <w:rFonts w:ascii="Arial" w:hAnsi="Arial" w:cs="Arial"/>
        </w:rPr>
      </w:pPr>
      <w:r w:rsidRPr="009E1F81">
        <w:rPr>
          <w:rFonts w:ascii="Arial" w:hAnsi="Arial" w:cs="Arial"/>
        </w:rPr>
        <w:t>The resolution and recovery of assigned incidents</w:t>
      </w:r>
    </w:p>
    <w:p w:rsidR="00DA6409" w:rsidRPr="00C9773F" w:rsidRDefault="00024D50" w:rsidP="005A4B16">
      <w:pPr>
        <w:pStyle w:val="MahindraHeading"/>
        <w:numPr>
          <w:ilvl w:val="0"/>
          <w:numId w:val="4"/>
        </w:numPr>
        <w:rPr>
          <w:rStyle w:val="MahindraSubheadingChar"/>
          <w:rFonts w:ascii="Arial" w:hAnsi="Arial" w:cs="Arial"/>
          <w:b/>
          <w:sz w:val="36"/>
          <w:szCs w:val="36"/>
        </w:rPr>
      </w:pPr>
      <w:bookmarkStart w:id="3" w:name="_Toc354383199"/>
      <w:r>
        <w:rPr>
          <w:rStyle w:val="MahindraSubheadingChar"/>
          <w:rFonts w:ascii="Arial" w:hAnsi="Arial" w:cs="Arial"/>
          <w:b/>
          <w:sz w:val="36"/>
          <w:szCs w:val="36"/>
        </w:rPr>
        <w:t xml:space="preserve">Process </w:t>
      </w:r>
      <w:r w:rsidR="008C725D">
        <w:rPr>
          <w:rStyle w:val="MahindraSubheadingChar"/>
          <w:rFonts w:ascii="Arial" w:hAnsi="Arial" w:cs="Arial"/>
          <w:b/>
          <w:sz w:val="36"/>
          <w:szCs w:val="36"/>
        </w:rPr>
        <w:t xml:space="preserve">KPIs,  </w:t>
      </w:r>
      <w:r w:rsidR="00DA6409">
        <w:rPr>
          <w:rStyle w:val="MahindraSubheadingChar"/>
          <w:rFonts w:ascii="Arial" w:hAnsi="Arial" w:cs="Arial"/>
          <w:b/>
          <w:sz w:val="36"/>
          <w:szCs w:val="36"/>
        </w:rPr>
        <w:t>Reports and Dashboards</w:t>
      </w:r>
      <w:bookmarkEnd w:id="3"/>
    </w:p>
    <w:p w:rsidR="00181D93" w:rsidRDefault="00181D93" w:rsidP="00181D93">
      <w:pPr>
        <w:tabs>
          <w:tab w:val="left" w:pos="720"/>
        </w:tabs>
        <w:spacing w:line="360" w:lineRule="auto"/>
        <w:jc w:val="both"/>
        <w:rPr>
          <w:rFonts w:cs="Tahoma"/>
        </w:rPr>
      </w:pPr>
    </w:p>
    <w:p w:rsidR="00E538BF" w:rsidRPr="00E538BF" w:rsidRDefault="00E538BF" w:rsidP="00181D93">
      <w:pPr>
        <w:tabs>
          <w:tab w:val="left" w:pos="720"/>
        </w:tabs>
        <w:spacing w:line="360" w:lineRule="auto"/>
        <w:jc w:val="both"/>
        <w:rPr>
          <w:rFonts w:ascii="Arial" w:hAnsi="Arial" w:cs="Arial"/>
        </w:rPr>
      </w:pPr>
      <w:r>
        <w:rPr>
          <w:rFonts w:ascii="Arial" w:hAnsi="Arial" w:cs="Arial"/>
        </w:rPr>
        <w:t>The Incident Manager needs to provide ongoing reporting around the KPIs and process related metrics and trends that indicate the health of the process to the SM and IT Management on a regular basis as part of the process reviews and continuous improvement plans.</w:t>
      </w:r>
    </w:p>
    <w:p w:rsidR="00E93DCB" w:rsidRDefault="00E538BF" w:rsidP="00181D93">
      <w:pPr>
        <w:tabs>
          <w:tab w:val="left" w:pos="720"/>
        </w:tabs>
        <w:spacing w:line="360" w:lineRule="auto"/>
        <w:jc w:val="both"/>
        <w:rPr>
          <w:rFonts w:ascii="Arial" w:hAnsi="Arial" w:cs="Arial"/>
        </w:rPr>
      </w:pPr>
      <w:r w:rsidRPr="00E538BF">
        <w:rPr>
          <w:rFonts w:ascii="Arial" w:hAnsi="Arial" w:cs="Arial"/>
        </w:rPr>
        <w:t xml:space="preserve">Below are some of the Key Performance Indicators </w:t>
      </w:r>
      <w:proofErr w:type="gramStart"/>
      <w:r w:rsidRPr="00E538BF">
        <w:rPr>
          <w:rFonts w:ascii="Arial" w:hAnsi="Arial" w:cs="Arial"/>
        </w:rPr>
        <w:t>( KPIs</w:t>
      </w:r>
      <w:proofErr w:type="gramEnd"/>
      <w:r w:rsidRPr="00E538BF">
        <w:rPr>
          <w:rFonts w:ascii="Arial" w:hAnsi="Arial" w:cs="Arial"/>
        </w:rPr>
        <w:t xml:space="preserve">) </w:t>
      </w:r>
      <w:r>
        <w:rPr>
          <w:rFonts w:ascii="Arial" w:hAnsi="Arial" w:cs="Arial"/>
        </w:rPr>
        <w:t>:</w:t>
      </w:r>
    </w:p>
    <w:p w:rsidR="00E538BF" w:rsidRDefault="00E538BF" w:rsidP="00E538BF">
      <w:pPr>
        <w:pStyle w:val="ListParagraph"/>
        <w:numPr>
          <w:ilvl w:val="0"/>
          <w:numId w:val="35"/>
        </w:numPr>
        <w:tabs>
          <w:tab w:val="left" w:pos="720"/>
        </w:tabs>
        <w:spacing w:line="360" w:lineRule="auto"/>
        <w:jc w:val="both"/>
        <w:rPr>
          <w:rFonts w:ascii="Arial" w:hAnsi="Arial" w:cs="Arial"/>
        </w:rPr>
      </w:pPr>
      <w:r>
        <w:rPr>
          <w:rFonts w:ascii="Arial" w:hAnsi="Arial" w:cs="Arial"/>
        </w:rPr>
        <w:t>Number of escalations includes (</w:t>
      </w:r>
      <w:proofErr w:type="gramStart"/>
      <w:r>
        <w:rPr>
          <w:rFonts w:ascii="Arial" w:hAnsi="Arial" w:cs="Arial"/>
        </w:rPr>
        <w:t>#  of</w:t>
      </w:r>
      <w:proofErr w:type="gramEnd"/>
      <w:r>
        <w:rPr>
          <w:rFonts w:ascii="Arial" w:hAnsi="Arial" w:cs="Arial"/>
        </w:rPr>
        <w:t xml:space="preserve"> incidents not resolved in the agreed resolution time.</w:t>
      </w:r>
    </w:p>
    <w:p w:rsidR="00E538BF" w:rsidRDefault="00E538BF" w:rsidP="00E538BF">
      <w:pPr>
        <w:pStyle w:val="ListParagraph"/>
        <w:numPr>
          <w:ilvl w:val="0"/>
          <w:numId w:val="35"/>
        </w:numPr>
        <w:tabs>
          <w:tab w:val="left" w:pos="720"/>
        </w:tabs>
        <w:spacing w:line="360" w:lineRule="auto"/>
        <w:jc w:val="both"/>
        <w:rPr>
          <w:rFonts w:ascii="Arial" w:hAnsi="Arial" w:cs="Arial"/>
        </w:rPr>
      </w:pPr>
      <w:r>
        <w:rPr>
          <w:rFonts w:ascii="Arial" w:hAnsi="Arial" w:cs="Arial"/>
        </w:rPr>
        <w:t>Incident Resolution Time : Average time for resolving an incident ( per category) Frequency daily</w:t>
      </w:r>
    </w:p>
    <w:p w:rsidR="00E538BF" w:rsidRDefault="00E538BF" w:rsidP="00E538BF">
      <w:pPr>
        <w:pStyle w:val="ListParagraph"/>
        <w:numPr>
          <w:ilvl w:val="0"/>
          <w:numId w:val="35"/>
        </w:numPr>
        <w:tabs>
          <w:tab w:val="left" w:pos="720"/>
        </w:tabs>
        <w:spacing w:line="360" w:lineRule="auto"/>
        <w:jc w:val="both"/>
        <w:rPr>
          <w:rFonts w:ascii="Arial" w:hAnsi="Arial" w:cs="Arial"/>
        </w:rPr>
      </w:pPr>
      <w:r>
        <w:rPr>
          <w:rFonts w:ascii="Arial" w:hAnsi="Arial" w:cs="Arial"/>
        </w:rPr>
        <w:t xml:space="preserve">Resolution within SLA – Rate of </w:t>
      </w:r>
      <w:r w:rsidR="00AA6A2A">
        <w:rPr>
          <w:rFonts w:ascii="Arial" w:hAnsi="Arial" w:cs="Arial"/>
        </w:rPr>
        <w:t>incidents</w:t>
      </w:r>
      <w:r>
        <w:rPr>
          <w:rFonts w:ascii="Arial" w:hAnsi="Arial" w:cs="Arial"/>
        </w:rPr>
        <w:t xml:space="preserve"> </w:t>
      </w:r>
      <w:bookmarkStart w:id="4" w:name="_GoBack"/>
      <w:bookmarkEnd w:id="4"/>
      <w:r>
        <w:rPr>
          <w:rFonts w:ascii="Arial" w:hAnsi="Arial" w:cs="Arial"/>
        </w:rPr>
        <w:t>resolved during solution times agreed in SLA ( per category)</w:t>
      </w:r>
    </w:p>
    <w:p w:rsidR="00E538BF" w:rsidRDefault="00E538BF" w:rsidP="00E538BF">
      <w:pPr>
        <w:pStyle w:val="ListParagraph"/>
        <w:numPr>
          <w:ilvl w:val="0"/>
          <w:numId w:val="35"/>
        </w:numPr>
        <w:tabs>
          <w:tab w:val="left" w:pos="720"/>
        </w:tabs>
        <w:spacing w:line="360" w:lineRule="auto"/>
        <w:jc w:val="both"/>
        <w:rPr>
          <w:rFonts w:ascii="Arial" w:hAnsi="Arial" w:cs="Arial"/>
        </w:rPr>
      </w:pPr>
      <w:r>
        <w:rPr>
          <w:rFonts w:ascii="Arial" w:hAnsi="Arial" w:cs="Arial"/>
        </w:rPr>
        <w:t>Status of Open Tickets. with ageing.</w:t>
      </w:r>
    </w:p>
    <w:p w:rsidR="00E538BF" w:rsidRDefault="00E538BF" w:rsidP="00E538BF">
      <w:pPr>
        <w:pStyle w:val="ListParagraph"/>
        <w:numPr>
          <w:ilvl w:val="0"/>
          <w:numId w:val="35"/>
        </w:numPr>
        <w:tabs>
          <w:tab w:val="left" w:pos="720"/>
        </w:tabs>
        <w:spacing w:line="360" w:lineRule="auto"/>
        <w:jc w:val="both"/>
        <w:rPr>
          <w:rFonts w:ascii="Arial" w:hAnsi="Arial" w:cs="Arial"/>
        </w:rPr>
      </w:pPr>
      <w:r>
        <w:rPr>
          <w:rFonts w:ascii="Arial" w:hAnsi="Arial" w:cs="Arial"/>
        </w:rPr>
        <w:t>Incident Management process Audit Report : Daily audit report on process compliance</w:t>
      </w:r>
    </w:p>
    <w:p w:rsidR="00E538BF" w:rsidRDefault="00E538BF" w:rsidP="00E538BF">
      <w:pPr>
        <w:pStyle w:val="ListParagraph"/>
        <w:numPr>
          <w:ilvl w:val="0"/>
          <w:numId w:val="35"/>
        </w:numPr>
        <w:tabs>
          <w:tab w:val="left" w:pos="720"/>
        </w:tabs>
        <w:spacing w:line="360" w:lineRule="auto"/>
        <w:jc w:val="both"/>
        <w:rPr>
          <w:rFonts w:ascii="Arial" w:hAnsi="Arial" w:cs="Arial"/>
        </w:rPr>
      </w:pPr>
      <w:r>
        <w:rPr>
          <w:rFonts w:ascii="Arial" w:hAnsi="Arial" w:cs="Arial"/>
        </w:rPr>
        <w:t>Daily Report on Open Global Incidents if any</w:t>
      </w:r>
    </w:p>
    <w:p w:rsidR="00E93DCB" w:rsidRPr="00E538BF" w:rsidRDefault="00E538BF" w:rsidP="00181D93">
      <w:pPr>
        <w:pStyle w:val="ListParagraph"/>
        <w:numPr>
          <w:ilvl w:val="0"/>
          <w:numId w:val="35"/>
        </w:numPr>
        <w:tabs>
          <w:tab w:val="left" w:pos="720"/>
        </w:tabs>
        <w:spacing w:line="360" w:lineRule="auto"/>
        <w:jc w:val="both"/>
        <w:rPr>
          <w:rFonts w:cs="Tahoma"/>
        </w:rPr>
      </w:pPr>
      <w:r w:rsidRPr="00E538BF">
        <w:rPr>
          <w:rFonts w:ascii="Arial" w:hAnsi="Arial" w:cs="Arial"/>
        </w:rPr>
        <w:t>Weekly Status report on open L3 tickets.</w:t>
      </w:r>
    </w:p>
    <w:p w:rsidR="00E93DCB" w:rsidRDefault="00E93DCB" w:rsidP="00181D93">
      <w:pPr>
        <w:tabs>
          <w:tab w:val="left" w:pos="720"/>
        </w:tabs>
        <w:spacing w:line="360" w:lineRule="auto"/>
        <w:jc w:val="both"/>
        <w:rPr>
          <w:rFonts w:cs="Tahoma"/>
        </w:rPr>
      </w:pPr>
    </w:p>
    <w:p w:rsidR="00E93DCB" w:rsidRDefault="00E93DCB" w:rsidP="00181D93">
      <w:pPr>
        <w:tabs>
          <w:tab w:val="left" w:pos="720"/>
        </w:tabs>
        <w:spacing w:line="360" w:lineRule="auto"/>
        <w:jc w:val="both"/>
        <w:rPr>
          <w:rFonts w:cs="Tahoma"/>
        </w:rPr>
      </w:pPr>
    </w:p>
    <w:p w:rsidR="008C725D" w:rsidRDefault="008C725D" w:rsidP="00181D93">
      <w:pPr>
        <w:tabs>
          <w:tab w:val="left" w:pos="720"/>
        </w:tabs>
        <w:spacing w:line="360" w:lineRule="auto"/>
        <w:jc w:val="both"/>
        <w:rPr>
          <w:rFonts w:cs="Tahoma"/>
        </w:rPr>
      </w:pPr>
    </w:p>
    <w:p w:rsidR="00E538BF" w:rsidRDefault="00E538BF" w:rsidP="00181D93">
      <w:pPr>
        <w:tabs>
          <w:tab w:val="left" w:pos="720"/>
        </w:tabs>
        <w:spacing w:line="360" w:lineRule="auto"/>
        <w:jc w:val="both"/>
        <w:rPr>
          <w:rFonts w:cs="Tahoma"/>
        </w:rPr>
      </w:pPr>
    </w:p>
    <w:p w:rsidR="00E538BF" w:rsidRDefault="00E538BF" w:rsidP="00181D93">
      <w:pPr>
        <w:tabs>
          <w:tab w:val="left" w:pos="720"/>
        </w:tabs>
        <w:spacing w:line="360" w:lineRule="auto"/>
        <w:jc w:val="both"/>
        <w:rPr>
          <w:rFonts w:cs="Tahoma"/>
        </w:rPr>
      </w:pPr>
    </w:p>
    <w:p w:rsidR="00E538BF" w:rsidRDefault="00E538BF" w:rsidP="00181D93">
      <w:pPr>
        <w:tabs>
          <w:tab w:val="left" w:pos="720"/>
        </w:tabs>
        <w:spacing w:line="360" w:lineRule="auto"/>
        <w:jc w:val="both"/>
        <w:rPr>
          <w:rFonts w:cs="Tahoma"/>
        </w:rPr>
      </w:pPr>
    </w:p>
    <w:p w:rsidR="00E538BF" w:rsidRDefault="00E538BF" w:rsidP="00181D93">
      <w:pPr>
        <w:tabs>
          <w:tab w:val="left" w:pos="720"/>
        </w:tabs>
        <w:spacing w:line="360" w:lineRule="auto"/>
        <w:jc w:val="both"/>
        <w:rPr>
          <w:rFonts w:cs="Tahoma"/>
        </w:rPr>
      </w:pPr>
    </w:p>
    <w:p w:rsidR="00E538BF" w:rsidRDefault="00E538BF" w:rsidP="00181D93">
      <w:pPr>
        <w:tabs>
          <w:tab w:val="left" w:pos="720"/>
        </w:tabs>
        <w:spacing w:line="360" w:lineRule="auto"/>
        <w:jc w:val="both"/>
        <w:rPr>
          <w:rFonts w:cs="Tahoma"/>
        </w:rPr>
      </w:pPr>
    </w:p>
    <w:p w:rsidR="00B00860" w:rsidRDefault="00B00860" w:rsidP="00B00860">
      <w:pPr>
        <w:rPr>
          <w:rStyle w:val="MahindraSubheadingChar"/>
          <w:rFonts w:ascii="Arial" w:hAnsi="Arial" w:cs="Arial"/>
        </w:rPr>
      </w:pPr>
      <w:proofErr w:type="gramStart"/>
      <w:r>
        <w:rPr>
          <w:rStyle w:val="MahindraSubheadingChar"/>
          <w:rFonts w:ascii="Arial" w:hAnsi="Arial" w:cs="Arial"/>
        </w:rPr>
        <w:lastRenderedPageBreak/>
        <w:t>Annexure :</w:t>
      </w:r>
      <w:proofErr w:type="gramEnd"/>
    </w:p>
    <w:p w:rsidR="00B00860" w:rsidRDefault="00B00860" w:rsidP="005A4B16">
      <w:pPr>
        <w:pStyle w:val="ListParagraph"/>
        <w:numPr>
          <w:ilvl w:val="0"/>
          <w:numId w:val="14"/>
        </w:numPr>
        <w:rPr>
          <w:rStyle w:val="MahindraSubheadingChar"/>
          <w:rFonts w:ascii="Arial" w:hAnsi="Arial" w:cs="Arial"/>
          <w:sz w:val="22"/>
          <w:szCs w:val="22"/>
        </w:rPr>
      </w:pPr>
      <w:r>
        <w:rPr>
          <w:rStyle w:val="MahindraSubheadingChar"/>
          <w:rFonts w:ascii="Arial" w:hAnsi="Arial" w:cs="Arial"/>
        </w:rPr>
        <w:t>Contact Details :</w:t>
      </w:r>
    </w:p>
    <w:tbl>
      <w:tblPr>
        <w:tblW w:w="8820" w:type="dxa"/>
        <w:tblInd w:w="468" w:type="dxa"/>
        <w:tblLook w:val="04A0" w:firstRow="1" w:lastRow="0" w:firstColumn="1" w:lastColumn="0" w:noHBand="0" w:noVBand="1"/>
      </w:tblPr>
      <w:tblGrid>
        <w:gridCol w:w="3028"/>
        <w:gridCol w:w="1838"/>
        <w:gridCol w:w="3954"/>
      </w:tblGrid>
      <w:tr w:rsidR="00B00860" w:rsidTr="00B00860">
        <w:trPr>
          <w:trHeight w:val="315"/>
        </w:trPr>
        <w:tc>
          <w:tcPr>
            <w:tcW w:w="3028" w:type="dxa"/>
            <w:tcBorders>
              <w:top w:val="single" w:sz="8" w:space="0" w:color="auto"/>
              <w:left w:val="single" w:sz="8" w:space="0" w:color="auto"/>
              <w:bottom w:val="single" w:sz="8" w:space="0" w:color="auto"/>
              <w:right w:val="single" w:sz="8" w:space="0" w:color="auto"/>
            </w:tcBorders>
            <w:shd w:val="clear" w:color="auto" w:fill="C00000"/>
            <w:vAlign w:val="bottom"/>
            <w:hideMark/>
          </w:tcPr>
          <w:p w:rsidR="00B00860" w:rsidRDefault="00B00860">
            <w:pPr>
              <w:rPr>
                <w:rFonts w:asciiTheme="minorHAnsi" w:eastAsiaTheme="minorHAnsi" w:hAnsiTheme="minorHAnsi" w:cstheme="minorBidi"/>
              </w:rPr>
            </w:pPr>
          </w:p>
        </w:tc>
        <w:tc>
          <w:tcPr>
            <w:tcW w:w="1838" w:type="dxa"/>
            <w:tcBorders>
              <w:top w:val="single" w:sz="8" w:space="0" w:color="auto"/>
              <w:left w:val="nil"/>
              <w:bottom w:val="single" w:sz="8" w:space="0" w:color="auto"/>
              <w:right w:val="single" w:sz="8" w:space="0" w:color="auto"/>
            </w:tcBorders>
            <w:shd w:val="clear" w:color="auto" w:fill="C00000"/>
            <w:vAlign w:val="bottom"/>
            <w:hideMark/>
          </w:tcPr>
          <w:p w:rsidR="00B00860" w:rsidRDefault="00B00860">
            <w:pPr>
              <w:spacing w:after="0" w:line="240" w:lineRule="auto"/>
              <w:jc w:val="center"/>
              <w:rPr>
                <w:rFonts w:ascii="Arial" w:eastAsia="Times New Roman" w:hAnsi="Arial" w:cs="Arial"/>
                <w:b/>
                <w:bCs/>
                <w:color w:val="FFFFFF"/>
                <w:sz w:val="20"/>
                <w:szCs w:val="20"/>
              </w:rPr>
            </w:pPr>
            <w:r>
              <w:rPr>
                <w:rFonts w:ascii="Arial" w:eastAsia="Times New Roman" w:hAnsi="Arial" w:cs="Arial"/>
                <w:b/>
                <w:bCs/>
                <w:color w:val="FFFFFF"/>
                <w:sz w:val="20"/>
                <w:szCs w:val="20"/>
              </w:rPr>
              <w:t>Contact Person</w:t>
            </w:r>
          </w:p>
        </w:tc>
        <w:tc>
          <w:tcPr>
            <w:tcW w:w="3954" w:type="dxa"/>
            <w:tcBorders>
              <w:top w:val="single" w:sz="8" w:space="0" w:color="auto"/>
              <w:left w:val="nil"/>
              <w:bottom w:val="single" w:sz="8" w:space="0" w:color="auto"/>
              <w:right w:val="single" w:sz="8" w:space="0" w:color="auto"/>
            </w:tcBorders>
            <w:shd w:val="clear" w:color="auto" w:fill="C00000"/>
            <w:vAlign w:val="bottom"/>
            <w:hideMark/>
          </w:tcPr>
          <w:p w:rsidR="00B00860" w:rsidRDefault="00B00860">
            <w:pPr>
              <w:spacing w:after="0" w:line="240" w:lineRule="auto"/>
              <w:jc w:val="center"/>
              <w:rPr>
                <w:rFonts w:ascii="Arial" w:eastAsia="Times New Roman" w:hAnsi="Arial" w:cs="Arial"/>
                <w:b/>
                <w:bCs/>
                <w:color w:val="FFFFFF"/>
                <w:sz w:val="20"/>
                <w:szCs w:val="20"/>
              </w:rPr>
            </w:pPr>
            <w:r>
              <w:rPr>
                <w:rFonts w:ascii="Arial" w:eastAsia="Times New Roman" w:hAnsi="Arial" w:cs="Arial"/>
                <w:b/>
                <w:bCs/>
                <w:color w:val="FFFFFF"/>
                <w:sz w:val="20"/>
                <w:szCs w:val="20"/>
              </w:rPr>
              <w:t>Contact details</w:t>
            </w:r>
          </w:p>
        </w:tc>
      </w:tr>
      <w:tr w:rsidR="00B00860" w:rsidTr="00EB3763">
        <w:trPr>
          <w:trHeight w:val="795"/>
        </w:trPr>
        <w:tc>
          <w:tcPr>
            <w:tcW w:w="3028" w:type="dxa"/>
            <w:tcBorders>
              <w:top w:val="single" w:sz="8" w:space="0" w:color="auto"/>
              <w:left w:val="single" w:sz="8" w:space="0" w:color="auto"/>
              <w:bottom w:val="single" w:sz="6" w:space="0" w:color="auto"/>
              <w:right w:val="single" w:sz="6" w:space="0" w:color="auto"/>
            </w:tcBorders>
            <w:vAlign w:val="bottom"/>
          </w:tcPr>
          <w:p w:rsidR="00B00860" w:rsidRDefault="00B00860">
            <w:pPr>
              <w:spacing w:after="0" w:line="240" w:lineRule="auto"/>
              <w:rPr>
                <w:rFonts w:ascii="Arial" w:eastAsia="Times New Roman" w:hAnsi="Arial" w:cs="Arial"/>
                <w:color w:val="000000"/>
                <w:sz w:val="20"/>
                <w:szCs w:val="20"/>
              </w:rPr>
            </w:pPr>
          </w:p>
        </w:tc>
        <w:tc>
          <w:tcPr>
            <w:tcW w:w="1838" w:type="dxa"/>
            <w:tcBorders>
              <w:top w:val="single" w:sz="8" w:space="0" w:color="auto"/>
              <w:left w:val="single" w:sz="6" w:space="0" w:color="auto"/>
              <w:bottom w:val="single" w:sz="6" w:space="0" w:color="auto"/>
              <w:right w:val="single" w:sz="6" w:space="0" w:color="auto"/>
            </w:tcBorders>
            <w:vAlign w:val="bottom"/>
          </w:tcPr>
          <w:p w:rsidR="00B00860" w:rsidRDefault="00B00860">
            <w:pPr>
              <w:spacing w:after="0" w:line="240" w:lineRule="auto"/>
              <w:rPr>
                <w:rFonts w:ascii="Arial" w:eastAsia="Times New Roman" w:hAnsi="Arial" w:cs="Arial"/>
                <w:color w:val="000000"/>
                <w:sz w:val="20"/>
                <w:szCs w:val="20"/>
              </w:rPr>
            </w:pPr>
          </w:p>
        </w:tc>
        <w:tc>
          <w:tcPr>
            <w:tcW w:w="3954" w:type="dxa"/>
            <w:tcBorders>
              <w:top w:val="single" w:sz="8" w:space="0" w:color="auto"/>
              <w:left w:val="single" w:sz="6" w:space="0" w:color="auto"/>
              <w:bottom w:val="single" w:sz="6" w:space="0" w:color="auto"/>
              <w:right w:val="single" w:sz="8" w:space="0" w:color="auto"/>
            </w:tcBorders>
            <w:vAlign w:val="bottom"/>
          </w:tcPr>
          <w:p w:rsidR="00B00860" w:rsidRDefault="00B00860">
            <w:pPr>
              <w:spacing w:after="0" w:line="240" w:lineRule="auto"/>
              <w:rPr>
                <w:rFonts w:ascii="Arial" w:eastAsia="Times New Roman" w:hAnsi="Arial" w:cs="Arial"/>
                <w:color w:val="000000"/>
                <w:sz w:val="20"/>
                <w:szCs w:val="20"/>
              </w:rPr>
            </w:pPr>
          </w:p>
        </w:tc>
      </w:tr>
      <w:tr w:rsidR="00B00860" w:rsidTr="00EB3763">
        <w:trPr>
          <w:trHeight w:val="795"/>
        </w:trPr>
        <w:tc>
          <w:tcPr>
            <w:tcW w:w="3028" w:type="dxa"/>
            <w:tcBorders>
              <w:top w:val="single" w:sz="6" w:space="0" w:color="auto"/>
              <w:left w:val="single" w:sz="8" w:space="0" w:color="auto"/>
              <w:bottom w:val="single" w:sz="6" w:space="0" w:color="auto"/>
              <w:right w:val="single" w:sz="6" w:space="0" w:color="auto"/>
            </w:tcBorders>
            <w:vAlign w:val="bottom"/>
          </w:tcPr>
          <w:p w:rsidR="00B00860" w:rsidRDefault="00B00860">
            <w:pPr>
              <w:spacing w:after="0" w:line="240" w:lineRule="auto"/>
              <w:rPr>
                <w:rFonts w:ascii="Arial" w:eastAsia="Times New Roman" w:hAnsi="Arial" w:cs="Arial"/>
                <w:color w:val="000000"/>
                <w:sz w:val="20"/>
                <w:szCs w:val="20"/>
              </w:rPr>
            </w:pPr>
          </w:p>
        </w:tc>
        <w:tc>
          <w:tcPr>
            <w:tcW w:w="1838" w:type="dxa"/>
            <w:tcBorders>
              <w:top w:val="single" w:sz="6" w:space="0" w:color="auto"/>
              <w:left w:val="single" w:sz="6" w:space="0" w:color="auto"/>
              <w:bottom w:val="single" w:sz="6" w:space="0" w:color="auto"/>
              <w:right w:val="single" w:sz="6" w:space="0" w:color="auto"/>
            </w:tcBorders>
            <w:vAlign w:val="bottom"/>
          </w:tcPr>
          <w:p w:rsidR="00B00860" w:rsidRDefault="00B00860">
            <w:pPr>
              <w:spacing w:after="0" w:line="240" w:lineRule="auto"/>
              <w:ind w:firstLineChars="100" w:firstLine="200"/>
              <w:rPr>
                <w:rFonts w:ascii="Arial" w:eastAsia="Times New Roman" w:hAnsi="Arial" w:cs="Arial"/>
                <w:color w:val="000000"/>
                <w:sz w:val="20"/>
                <w:szCs w:val="20"/>
              </w:rPr>
            </w:pPr>
          </w:p>
        </w:tc>
        <w:tc>
          <w:tcPr>
            <w:tcW w:w="3954" w:type="dxa"/>
            <w:tcBorders>
              <w:top w:val="single" w:sz="6" w:space="0" w:color="auto"/>
              <w:left w:val="single" w:sz="6" w:space="0" w:color="auto"/>
              <w:bottom w:val="single" w:sz="6" w:space="0" w:color="auto"/>
              <w:right w:val="single" w:sz="8" w:space="0" w:color="auto"/>
            </w:tcBorders>
            <w:vAlign w:val="bottom"/>
          </w:tcPr>
          <w:p w:rsidR="00B00860" w:rsidRDefault="00B00860">
            <w:pPr>
              <w:spacing w:after="0" w:line="240" w:lineRule="auto"/>
              <w:ind w:firstLineChars="100" w:firstLine="200"/>
              <w:rPr>
                <w:rFonts w:ascii="Arial" w:eastAsia="Times New Roman" w:hAnsi="Arial" w:cs="Arial"/>
                <w:color w:val="000000"/>
                <w:sz w:val="20"/>
                <w:szCs w:val="20"/>
              </w:rPr>
            </w:pPr>
          </w:p>
        </w:tc>
      </w:tr>
      <w:tr w:rsidR="00B00860" w:rsidTr="00B00860">
        <w:trPr>
          <w:trHeight w:val="795"/>
        </w:trPr>
        <w:tc>
          <w:tcPr>
            <w:tcW w:w="3028" w:type="dxa"/>
            <w:tcBorders>
              <w:top w:val="single" w:sz="6" w:space="0" w:color="auto"/>
              <w:left w:val="single" w:sz="8" w:space="0" w:color="auto"/>
              <w:bottom w:val="single" w:sz="8" w:space="0" w:color="auto"/>
              <w:right w:val="single" w:sz="6" w:space="0" w:color="auto"/>
            </w:tcBorders>
            <w:vAlign w:val="bottom"/>
            <w:hideMark/>
          </w:tcPr>
          <w:p w:rsidR="00B00860" w:rsidRDefault="00B00860">
            <w:pPr>
              <w:spacing w:after="0" w:line="240" w:lineRule="auto"/>
              <w:rPr>
                <w:rFonts w:ascii="Arial" w:eastAsia="Times New Roman" w:hAnsi="Arial" w:cs="Arial"/>
                <w:color w:val="000000"/>
                <w:sz w:val="20"/>
                <w:szCs w:val="20"/>
              </w:rPr>
            </w:pPr>
          </w:p>
        </w:tc>
        <w:tc>
          <w:tcPr>
            <w:tcW w:w="1838" w:type="dxa"/>
            <w:tcBorders>
              <w:top w:val="single" w:sz="6" w:space="0" w:color="auto"/>
              <w:left w:val="single" w:sz="6" w:space="0" w:color="auto"/>
              <w:bottom w:val="single" w:sz="8" w:space="0" w:color="auto"/>
              <w:right w:val="single" w:sz="6" w:space="0" w:color="auto"/>
            </w:tcBorders>
            <w:vAlign w:val="bottom"/>
            <w:hideMark/>
          </w:tcPr>
          <w:p w:rsidR="00B00860" w:rsidRDefault="00B00860">
            <w:pPr>
              <w:spacing w:after="0" w:line="240" w:lineRule="auto"/>
              <w:rPr>
                <w:rFonts w:ascii="Arial" w:eastAsia="Times New Roman" w:hAnsi="Arial" w:cs="Arial"/>
                <w:color w:val="000000"/>
                <w:sz w:val="20"/>
                <w:szCs w:val="20"/>
              </w:rPr>
            </w:pPr>
          </w:p>
        </w:tc>
        <w:tc>
          <w:tcPr>
            <w:tcW w:w="3954" w:type="dxa"/>
            <w:tcBorders>
              <w:top w:val="single" w:sz="6" w:space="0" w:color="auto"/>
              <w:left w:val="single" w:sz="6" w:space="0" w:color="auto"/>
              <w:bottom w:val="single" w:sz="8" w:space="0" w:color="auto"/>
              <w:right w:val="single" w:sz="8" w:space="0" w:color="auto"/>
            </w:tcBorders>
            <w:vAlign w:val="bottom"/>
            <w:hideMark/>
          </w:tcPr>
          <w:p w:rsidR="00B00860" w:rsidRDefault="00B00860">
            <w:pPr>
              <w:spacing w:after="0" w:line="240" w:lineRule="auto"/>
              <w:ind w:firstLineChars="100" w:firstLine="200"/>
              <w:rPr>
                <w:rFonts w:ascii="Arial" w:eastAsia="Times New Roman" w:hAnsi="Arial" w:cs="Arial"/>
                <w:color w:val="000000"/>
                <w:sz w:val="20"/>
                <w:szCs w:val="20"/>
              </w:rPr>
            </w:pPr>
          </w:p>
        </w:tc>
      </w:tr>
    </w:tbl>
    <w:p w:rsidR="00B00860" w:rsidRPr="00873C68" w:rsidRDefault="00B00860" w:rsidP="005B4166">
      <w:pPr>
        <w:rPr>
          <w:rStyle w:val="MahindraSubheadingChar"/>
          <w:rFonts w:ascii="Arial" w:hAnsi="Arial" w:cs="Arial"/>
          <w:sz w:val="22"/>
          <w:szCs w:val="22"/>
        </w:rPr>
      </w:pPr>
    </w:p>
    <w:sectPr w:rsidR="00B00860" w:rsidRPr="00873C68" w:rsidSect="00AD3F62">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5768" w:rsidRDefault="00F25768" w:rsidP="0058369F">
      <w:pPr>
        <w:spacing w:after="0" w:line="240" w:lineRule="auto"/>
      </w:pPr>
      <w:r>
        <w:separator/>
      </w:r>
    </w:p>
  </w:endnote>
  <w:endnote w:type="continuationSeparator" w:id="0">
    <w:p w:rsidR="00F25768" w:rsidRDefault="00F25768" w:rsidP="00583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Bold">
    <w:altName w:val="Times New Roman"/>
    <w:panose1 w:val="020B0704020202020204"/>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5768" w:rsidRDefault="00F25768" w:rsidP="0058369F">
      <w:pPr>
        <w:spacing w:after="0" w:line="240" w:lineRule="auto"/>
      </w:pPr>
      <w:r>
        <w:separator/>
      </w:r>
    </w:p>
  </w:footnote>
  <w:footnote w:type="continuationSeparator" w:id="0">
    <w:p w:rsidR="00F25768" w:rsidRDefault="00F25768" w:rsidP="005836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B3154"/>
    <w:multiLevelType w:val="hybridMultilevel"/>
    <w:tmpl w:val="1DBE624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DB2496"/>
    <w:multiLevelType w:val="hybridMultilevel"/>
    <w:tmpl w:val="4CEEBDB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DD518B"/>
    <w:multiLevelType w:val="hybridMultilevel"/>
    <w:tmpl w:val="418290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A36AB8"/>
    <w:multiLevelType w:val="hybridMultilevel"/>
    <w:tmpl w:val="CD886C2E"/>
    <w:lvl w:ilvl="0" w:tplc="0409000B">
      <w:start w:val="1"/>
      <w:numFmt w:val="bullet"/>
      <w:lvlText w:val=""/>
      <w:lvlJc w:val="left"/>
      <w:pPr>
        <w:ind w:left="1080" w:hanging="360"/>
      </w:pPr>
      <w:rPr>
        <w:rFonts w:ascii="Wingdings" w:hAnsi="Wingdings" w:hint="default"/>
      </w:rPr>
    </w:lvl>
    <w:lvl w:ilvl="1" w:tplc="0409000B">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8FA5CBF"/>
    <w:multiLevelType w:val="hybridMultilevel"/>
    <w:tmpl w:val="902A2E8C"/>
    <w:lvl w:ilvl="0" w:tplc="0409000B">
      <w:start w:val="1"/>
      <w:numFmt w:val="bullet"/>
      <w:lvlText w:val=""/>
      <w:lvlJc w:val="left"/>
      <w:pPr>
        <w:ind w:left="1080" w:hanging="360"/>
      </w:pPr>
      <w:rPr>
        <w:rFonts w:ascii="Wingdings" w:hAnsi="Wingdings" w:hint="default"/>
      </w:rPr>
    </w:lvl>
    <w:lvl w:ilvl="1" w:tplc="0409000B">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C2D27E8"/>
    <w:multiLevelType w:val="hybridMultilevel"/>
    <w:tmpl w:val="34F4FCBA"/>
    <w:lvl w:ilvl="0" w:tplc="0409000B">
      <w:start w:val="1"/>
      <w:numFmt w:val="bullet"/>
      <w:lvlText w:val=""/>
      <w:lvlJc w:val="left"/>
      <w:pPr>
        <w:ind w:left="1080" w:hanging="360"/>
      </w:pPr>
      <w:rPr>
        <w:rFonts w:ascii="Wingdings" w:hAnsi="Wingdings" w:hint="default"/>
      </w:rPr>
    </w:lvl>
    <w:lvl w:ilvl="1" w:tplc="0409000B">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4D37540"/>
    <w:multiLevelType w:val="multilevel"/>
    <w:tmpl w:val="58867CDC"/>
    <w:lvl w:ilvl="0">
      <w:start w:val="1"/>
      <w:numFmt w:val="none"/>
      <w:pStyle w:val="BodyText2"/>
      <w:lvlText w:val="%1"/>
      <w:lvlJc w:val="left"/>
      <w:pPr>
        <w:tabs>
          <w:tab w:val="num" w:pos="0"/>
        </w:tabs>
        <w:ind w:left="0" w:firstLine="0"/>
      </w:pPr>
    </w:lvl>
    <w:lvl w:ilvl="1">
      <w:start w:val="1"/>
      <w:numFmt w:val="decimal"/>
      <w:pStyle w:val="Number1"/>
      <w:lvlText w:val="%2."/>
      <w:lvlJc w:val="left"/>
      <w:pPr>
        <w:tabs>
          <w:tab w:val="num" w:pos="1008"/>
        </w:tabs>
        <w:ind w:left="1008" w:hanging="360"/>
      </w:pPr>
    </w:lvl>
    <w:lvl w:ilvl="2">
      <w:start w:val="1"/>
      <w:numFmt w:val="lowerLetter"/>
      <w:pStyle w:val="Number2"/>
      <w:lvlText w:val="%3."/>
      <w:lvlJc w:val="left"/>
      <w:pPr>
        <w:tabs>
          <w:tab w:val="num" w:pos="1440"/>
        </w:tabs>
        <w:ind w:left="1440" w:hanging="360"/>
      </w:pPr>
    </w:lvl>
    <w:lvl w:ilvl="3">
      <w:start w:val="1"/>
      <w:numFmt w:val="lowerRoman"/>
      <w:pStyle w:val="Number3"/>
      <w:lvlText w:val="%4."/>
      <w:lvlJc w:val="left"/>
      <w:pPr>
        <w:ind w:left="2232"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tabs>
          <w:tab w:val="num" w:pos="1008"/>
        </w:tabs>
        <w:ind w:left="1008" w:hanging="360"/>
      </w:pPr>
    </w:lvl>
    <w:lvl w:ilvl="7">
      <w:start w:val="1"/>
      <w:numFmt w:val="lowerLetter"/>
      <w:lvlText w:val="%8."/>
      <w:lvlJc w:val="left"/>
      <w:pPr>
        <w:tabs>
          <w:tab w:val="num" w:pos="1440"/>
        </w:tabs>
        <w:ind w:left="1440" w:hanging="360"/>
      </w:pPr>
    </w:lvl>
    <w:lvl w:ilvl="8">
      <w:start w:val="1"/>
      <w:numFmt w:val="lowerRoman"/>
      <w:lvlText w:val="%9."/>
      <w:lvlJc w:val="left"/>
      <w:pPr>
        <w:ind w:left="3240" w:hanging="360"/>
      </w:pPr>
    </w:lvl>
  </w:abstractNum>
  <w:abstractNum w:abstractNumId="7" w15:restartNumberingAfterBreak="0">
    <w:nsid w:val="2AD0236F"/>
    <w:multiLevelType w:val="hybridMultilevel"/>
    <w:tmpl w:val="3540317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E85123"/>
    <w:multiLevelType w:val="hybridMultilevel"/>
    <w:tmpl w:val="D0D0776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D56018E"/>
    <w:multiLevelType w:val="hybridMultilevel"/>
    <w:tmpl w:val="89004F8A"/>
    <w:lvl w:ilvl="0" w:tplc="0409000B">
      <w:start w:val="1"/>
      <w:numFmt w:val="bullet"/>
      <w:lvlText w:val=""/>
      <w:lvlJc w:val="left"/>
      <w:pPr>
        <w:ind w:left="1080" w:hanging="360"/>
      </w:pPr>
      <w:rPr>
        <w:rFonts w:ascii="Wingdings" w:hAnsi="Wingdings" w:hint="default"/>
      </w:rPr>
    </w:lvl>
    <w:lvl w:ilvl="1" w:tplc="0409000B">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F5E6E57"/>
    <w:multiLevelType w:val="hybridMultilevel"/>
    <w:tmpl w:val="02886FA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32A35BFB"/>
    <w:multiLevelType w:val="hybridMultilevel"/>
    <w:tmpl w:val="0256DB3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EE5A87"/>
    <w:multiLevelType w:val="hybridMultilevel"/>
    <w:tmpl w:val="807EFE1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F367F6"/>
    <w:multiLevelType w:val="hybridMultilevel"/>
    <w:tmpl w:val="20B88E68"/>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8082DBD"/>
    <w:multiLevelType w:val="hybridMultilevel"/>
    <w:tmpl w:val="D0D2A886"/>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DD53620"/>
    <w:multiLevelType w:val="hybridMultilevel"/>
    <w:tmpl w:val="16B81508"/>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E902BCD"/>
    <w:multiLevelType w:val="hybridMultilevel"/>
    <w:tmpl w:val="86BC6212"/>
    <w:lvl w:ilvl="0" w:tplc="0409000B">
      <w:start w:val="1"/>
      <w:numFmt w:val="bullet"/>
      <w:lvlText w:val=""/>
      <w:lvlJc w:val="left"/>
      <w:pPr>
        <w:ind w:left="1440" w:hanging="360"/>
      </w:pPr>
      <w:rPr>
        <w:rFonts w:ascii="Wingdings" w:hAnsi="Wingdings" w:hint="default"/>
      </w:rPr>
    </w:lvl>
    <w:lvl w:ilvl="1" w:tplc="BEBA7B74">
      <w:numFmt w:val="bullet"/>
      <w:lvlText w:val="•"/>
      <w:lvlJc w:val="left"/>
      <w:pPr>
        <w:ind w:left="2160" w:hanging="360"/>
      </w:pPr>
      <w:rPr>
        <w:rFonts w:ascii="Arial" w:eastAsia="Calibri" w:hAnsi="Arial" w:cs="Arial" w:hint="default"/>
      </w:rPr>
    </w:lvl>
    <w:lvl w:ilvl="2" w:tplc="DDCC7B3E">
      <w:numFmt w:val="bullet"/>
      <w:lvlText w:val="-"/>
      <w:lvlJc w:val="left"/>
      <w:pPr>
        <w:ind w:left="2880" w:hanging="360"/>
      </w:pPr>
      <w:rPr>
        <w:rFonts w:ascii="Arial" w:eastAsia="Calibri" w:hAnsi="Arial" w:cs="Arial"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2AC5C4D"/>
    <w:multiLevelType w:val="hybridMultilevel"/>
    <w:tmpl w:val="9A74C9D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2AE28E4"/>
    <w:multiLevelType w:val="hybridMultilevel"/>
    <w:tmpl w:val="616E184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3A77E0B"/>
    <w:multiLevelType w:val="hybridMultilevel"/>
    <w:tmpl w:val="A1C48D5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82E19DE"/>
    <w:multiLevelType w:val="hybridMultilevel"/>
    <w:tmpl w:val="41780F40"/>
    <w:lvl w:ilvl="0" w:tplc="0409000B">
      <w:start w:val="1"/>
      <w:numFmt w:val="bullet"/>
      <w:lvlText w:val=""/>
      <w:lvlJc w:val="left"/>
      <w:pPr>
        <w:ind w:left="1440" w:hanging="360"/>
      </w:pPr>
      <w:rPr>
        <w:rFonts w:ascii="Wingdings" w:hAnsi="Wingdings" w:hint="default"/>
      </w:rPr>
    </w:lvl>
    <w:lvl w:ilvl="1" w:tplc="0409000B">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A065712"/>
    <w:multiLevelType w:val="hybridMultilevel"/>
    <w:tmpl w:val="0E7E65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6066DD"/>
    <w:multiLevelType w:val="hybridMultilevel"/>
    <w:tmpl w:val="FD5C59A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877711"/>
    <w:multiLevelType w:val="multilevel"/>
    <w:tmpl w:val="6C4C04AE"/>
    <w:lvl w:ilvl="0">
      <w:start w:val="1"/>
      <w:numFmt w:val="decimal"/>
      <w:lvlText w:val="%1."/>
      <w:lvlJc w:val="left"/>
      <w:pPr>
        <w:ind w:left="360" w:hanging="360"/>
      </w:pPr>
      <w:rPr>
        <w:rFonts w:hint="default"/>
        <w:b/>
        <w:color w:val="E31837" w:themeColor="background2"/>
        <w:sz w:val="36"/>
        <w:szCs w:val="36"/>
      </w:rPr>
    </w:lvl>
    <w:lvl w:ilvl="1">
      <w:start w:val="1"/>
      <w:numFmt w:val="decimal"/>
      <w:isLgl/>
      <w:lvlText w:val="%1.%2"/>
      <w:lvlJc w:val="left"/>
      <w:pPr>
        <w:ind w:left="720" w:hanging="720"/>
      </w:pPr>
      <w:rPr>
        <w:rFonts w:hint="default"/>
        <w:b/>
        <w:sz w:val="28"/>
        <w:szCs w:val="28"/>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4" w15:restartNumberingAfterBreak="0">
    <w:nsid w:val="66F76C67"/>
    <w:multiLevelType w:val="multilevel"/>
    <w:tmpl w:val="8BAE35EA"/>
    <w:lvl w:ilvl="0">
      <w:start w:val="1"/>
      <w:numFmt w:val="decimal"/>
      <w:pStyle w:val="Heading1"/>
      <w:lvlText w:val="%1."/>
      <w:lvlJc w:val="left"/>
      <w:pPr>
        <w:ind w:left="720" w:hanging="360"/>
      </w:pPr>
      <w:rPr>
        <w:rFonts w:hint="default"/>
      </w:rPr>
    </w:lvl>
    <w:lvl w:ilvl="1">
      <w:start w:val="1"/>
      <w:numFmt w:val="decimal"/>
      <w:pStyle w:val="Heading2"/>
      <w:lvlText w:val="%1.%2"/>
      <w:lvlJc w:val="left"/>
      <w:pPr>
        <w:ind w:left="-4104" w:hanging="576"/>
      </w:pPr>
      <w:rPr>
        <w:rFonts w:hint="default"/>
      </w:rPr>
    </w:lvl>
    <w:lvl w:ilvl="2">
      <w:start w:val="1"/>
      <w:numFmt w:val="decimal"/>
      <w:pStyle w:val="Heading3"/>
      <w:lvlText w:val="%1.%2.%3"/>
      <w:lvlJc w:val="left"/>
      <w:pPr>
        <w:ind w:left="-3420" w:hanging="720"/>
      </w:pPr>
      <w:rPr>
        <w:rFonts w:hint="default"/>
      </w:rPr>
    </w:lvl>
    <w:lvl w:ilvl="3">
      <w:start w:val="1"/>
      <w:numFmt w:val="decimal"/>
      <w:pStyle w:val="Heading4"/>
      <w:lvlText w:val="%1.%2.%3.%4"/>
      <w:lvlJc w:val="left"/>
      <w:pPr>
        <w:ind w:left="-3816" w:hanging="864"/>
      </w:pPr>
      <w:rPr>
        <w:rFonts w:hint="default"/>
      </w:rPr>
    </w:lvl>
    <w:lvl w:ilvl="4">
      <w:start w:val="1"/>
      <w:numFmt w:val="decimal"/>
      <w:pStyle w:val="Heading5"/>
      <w:lvlText w:val="%1.%2.%3.%4.%5"/>
      <w:lvlJc w:val="left"/>
      <w:pPr>
        <w:ind w:left="-3672" w:hanging="1008"/>
      </w:pPr>
      <w:rPr>
        <w:rFonts w:hint="default"/>
      </w:rPr>
    </w:lvl>
    <w:lvl w:ilvl="5">
      <w:start w:val="1"/>
      <w:numFmt w:val="decimal"/>
      <w:pStyle w:val="Heading6"/>
      <w:lvlText w:val="%1.%2.%3.%4.%5.%6"/>
      <w:lvlJc w:val="left"/>
      <w:pPr>
        <w:ind w:left="-3528" w:hanging="1152"/>
      </w:pPr>
      <w:rPr>
        <w:rFonts w:hint="default"/>
      </w:rPr>
    </w:lvl>
    <w:lvl w:ilvl="6">
      <w:start w:val="1"/>
      <w:numFmt w:val="decimal"/>
      <w:pStyle w:val="Heading7"/>
      <w:lvlText w:val="%1.%2.%3.%4.%5.%6.%7"/>
      <w:lvlJc w:val="left"/>
      <w:pPr>
        <w:ind w:left="-3384" w:hanging="1296"/>
      </w:pPr>
      <w:rPr>
        <w:rFonts w:hint="default"/>
      </w:rPr>
    </w:lvl>
    <w:lvl w:ilvl="7">
      <w:start w:val="1"/>
      <w:numFmt w:val="decimal"/>
      <w:pStyle w:val="Heading8"/>
      <w:lvlText w:val="%1.%2.%3.%4.%5.%6.%7.%8"/>
      <w:lvlJc w:val="left"/>
      <w:pPr>
        <w:ind w:left="-3240" w:hanging="1440"/>
      </w:pPr>
      <w:rPr>
        <w:rFonts w:hint="default"/>
      </w:rPr>
    </w:lvl>
    <w:lvl w:ilvl="8">
      <w:start w:val="1"/>
      <w:numFmt w:val="decimal"/>
      <w:pStyle w:val="Heading9"/>
      <w:lvlText w:val="%1.%2.%3.%4.%5.%6.%7.%8.%9"/>
      <w:lvlJc w:val="left"/>
      <w:pPr>
        <w:ind w:left="-3096" w:hanging="1584"/>
      </w:pPr>
      <w:rPr>
        <w:rFonts w:hint="default"/>
      </w:rPr>
    </w:lvl>
  </w:abstractNum>
  <w:abstractNum w:abstractNumId="25" w15:restartNumberingAfterBreak="0">
    <w:nsid w:val="673822A0"/>
    <w:multiLevelType w:val="hybridMultilevel"/>
    <w:tmpl w:val="A5C4EC1A"/>
    <w:lvl w:ilvl="0" w:tplc="47944DC0">
      <w:start w:val="1"/>
      <w:numFmt w:val="decimal"/>
      <w:lvlText w:val="1.%1."/>
      <w:lvlJc w:val="left"/>
      <w:pPr>
        <w:ind w:left="1080" w:hanging="360"/>
      </w:pPr>
      <w:rPr>
        <w:rFonts w:hint="default"/>
        <w:b/>
        <w:color w:val="E31837" w:themeColor="background2"/>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7810043"/>
    <w:multiLevelType w:val="hybridMultilevel"/>
    <w:tmpl w:val="7EDE9334"/>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567A26"/>
    <w:multiLevelType w:val="hybridMultilevel"/>
    <w:tmpl w:val="793EA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573006"/>
    <w:multiLevelType w:val="hybridMultilevel"/>
    <w:tmpl w:val="0946456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D311A2"/>
    <w:multiLevelType w:val="hybridMultilevel"/>
    <w:tmpl w:val="C17C65B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F45681"/>
    <w:multiLevelType w:val="hybridMultilevel"/>
    <w:tmpl w:val="B37C08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906BE2"/>
    <w:multiLevelType w:val="hybridMultilevel"/>
    <w:tmpl w:val="C7F22DB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FC115B"/>
    <w:multiLevelType w:val="hybridMultilevel"/>
    <w:tmpl w:val="FA7ADB62"/>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8D4673"/>
    <w:multiLevelType w:val="hybridMultilevel"/>
    <w:tmpl w:val="C4E4EA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A556FD"/>
    <w:multiLevelType w:val="hybridMultilevel"/>
    <w:tmpl w:val="F7E6EDE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4"/>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23"/>
  </w:num>
  <w:num w:numId="5">
    <w:abstractNumId w:val="26"/>
  </w:num>
  <w:num w:numId="6">
    <w:abstractNumId w:val="28"/>
  </w:num>
  <w:num w:numId="7">
    <w:abstractNumId w:val="19"/>
  </w:num>
  <w:num w:numId="8">
    <w:abstractNumId w:val="17"/>
  </w:num>
  <w:num w:numId="9">
    <w:abstractNumId w:val="22"/>
  </w:num>
  <w:num w:numId="10">
    <w:abstractNumId w:val="29"/>
  </w:num>
  <w:num w:numId="11">
    <w:abstractNumId w:val="1"/>
  </w:num>
  <w:num w:numId="12">
    <w:abstractNumId w:val="18"/>
  </w:num>
  <w:num w:numId="13">
    <w:abstractNumId w:val="31"/>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6"/>
  </w:num>
  <w:num w:numId="17">
    <w:abstractNumId w:val="20"/>
  </w:num>
  <w:num w:numId="18">
    <w:abstractNumId w:val="4"/>
  </w:num>
  <w:num w:numId="19">
    <w:abstractNumId w:val="3"/>
  </w:num>
  <w:num w:numId="20">
    <w:abstractNumId w:val="5"/>
  </w:num>
  <w:num w:numId="21">
    <w:abstractNumId w:val="15"/>
  </w:num>
  <w:num w:numId="22">
    <w:abstractNumId w:val="14"/>
  </w:num>
  <w:num w:numId="23">
    <w:abstractNumId w:val="9"/>
  </w:num>
  <w:num w:numId="24">
    <w:abstractNumId w:val="34"/>
  </w:num>
  <w:num w:numId="25">
    <w:abstractNumId w:val="13"/>
  </w:num>
  <w:num w:numId="26">
    <w:abstractNumId w:val="8"/>
  </w:num>
  <w:num w:numId="27">
    <w:abstractNumId w:val="0"/>
  </w:num>
  <w:num w:numId="28">
    <w:abstractNumId w:val="32"/>
  </w:num>
  <w:num w:numId="29">
    <w:abstractNumId w:val="21"/>
  </w:num>
  <w:num w:numId="30">
    <w:abstractNumId w:val="7"/>
  </w:num>
  <w:num w:numId="31">
    <w:abstractNumId w:val="12"/>
  </w:num>
  <w:num w:numId="32">
    <w:abstractNumId w:val="11"/>
  </w:num>
  <w:num w:numId="33">
    <w:abstractNumId w:val="30"/>
  </w:num>
  <w:num w:numId="34">
    <w:abstractNumId w:val="33"/>
  </w:num>
  <w:num w:numId="35">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fillcolor="white" strokecolor="none [3215]">
      <v:fill color="white"/>
      <v:stroke color="none [3215]"/>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C4775"/>
    <w:rsid w:val="0000079B"/>
    <w:rsid w:val="00010DBE"/>
    <w:rsid w:val="00015F21"/>
    <w:rsid w:val="000229A6"/>
    <w:rsid w:val="00024D50"/>
    <w:rsid w:val="00025D09"/>
    <w:rsid w:val="0003019B"/>
    <w:rsid w:val="00043BE7"/>
    <w:rsid w:val="00045428"/>
    <w:rsid w:val="00055A2A"/>
    <w:rsid w:val="00063F11"/>
    <w:rsid w:val="00067068"/>
    <w:rsid w:val="00071E5E"/>
    <w:rsid w:val="00081AFE"/>
    <w:rsid w:val="00086E9E"/>
    <w:rsid w:val="00092F1D"/>
    <w:rsid w:val="000A095D"/>
    <w:rsid w:val="000A2C12"/>
    <w:rsid w:val="000B03B8"/>
    <w:rsid w:val="000B0FC3"/>
    <w:rsid w:val="000B1AE7"/>
    <w:rsid w:val="000B7781"/>
    <w:rsid w:val="000C1918"/>
    <w:rsid w:val="000C664D"/>
    <w:rsid w:val="000D1CB8"/>
    <w:rsid w:val="000D27D6"/>
    <w:rsid w:val="000D370B"/>
    <w:rsid w:val="000D7DBF"/>
    <w:rsid w:val="000E0632"/>
    <w:rsid w:val="000E5178"/>
    <w:rsid w:val="000F008B"/>
    <w:rsid w:val="000F3600"/>
    <w:rsid w:val="001013A8"/>
    <w:rsid w:val="00105B18"/>
    <w:rsid w:val="001116AE"/>
    <w:rsid w:val="001117AA"/>
    <w:rsid w:val="00117CCA"/>
    <w:rsid w:val="001269D6"/>
    <w:rsid w:val="00127DE4"/>
    <w:rsid w:val="00131898"/>
    <w:rsid w:val="00131C94"/>
    <w:rsid w:val="0014045A"/>
    <w:rsid w:val="0014160C"/>
    <w:rsid w:val="00144F7B"/>
    <w:rsid w:val="0014652E"/>
    <w:rsid w:val="00154FB7"/>
    <w:rsid w:val="001553C8"/>
    <w:rsid w:val="00157B1C"/>
    <w:rsid w:val="001625BE"/>
    <w:rsid w:val="00162A4E"/>
    <w:rsid w:val="0016393D"/>
    <w:rsid w:val="0016640A"/>
    <w:rsid w:val="001675A9"/>
    <w:rsid w:val="00170A73"/>
    <w:rsid w:val="0017343E"/>
    <w:rsid w:val="001768B6"/>
    <w:rsid w:val="00181C49"/>
    <w:rsid w:val="00181D93"/>
    <w:rsid w:val="00182D19"/>
    <w:rsid w:val="0018303B"/>
    <w:rsid w:val="00183294"/>
    <w:rsid w:val="001857FB"/>
    <w:rsid w:val="00186471"/>
    <w:rsid w:val="00190EC3"/>
    <w:rsid w:val="00192B6C"/>
    <w:rsid w:val="001A4310"/>
    <w:rsid w:val="001A54B2"/>
    <w:rsid w:val="001A6E7E"/>
    <w:rsid w:val="001B41EC"/>
    <w:rsid w:val="001C5834"/>
    <w:rsid w:val="001C6F66"/>
    <w:rsid w:val="001C7D43"/>
    <w:rsid w:val="001F05A9"/>
    <w:rsid w:val="001F23AA"/>
    <w:rsid w:val="001F3540"/>
    <w:rsid w:val="0020201A"/>
    <w:rsid w:val="00203925"/>
    <w:rsid w:val="00204828"/>
    <w:rsid w:val="0020596A"/>
    <w:rsid w:val="00210527"/>
    <w:rsid w:val="0021170E"/>
    <w:rsid w:val="002128C3"/>
    <w:rsid w:val="002226D2"/>
    <w:rsid w:val="00223D56"/>
    <w:rsid w:val="0024024E"/>
    <w:rsid w:val="00243E3C"/>
    <w:rsid w:val="00253084"/>
    <w:rsid w:val="00254A22"/>
    <w:rsid w:val="00254E30"/>
    <w:rsid w:val="00262400"/>
    <w:rsid w:val="00265745"/>
    <w:rsid w:val="002729BA"/>
    <w:rsid w:val="00273274"/>
    <w:rsid w:val="0027489B"/>
    <w:rsid w:val="0028071E"/>
    <w:rsid w:val="00282DAC"/>
    <w:rsid w:val="00286A6A"/>
    <w:rsid w:val="002A2CE4"/>
    <w:rsid w:val="002A410F"/>
    <w:rsid w:val="002A5967"/>
    <w:rsid w:val="002B2D30"/>
    <w:rsid w:val="002B5369"/>
    <w:rsid w:val="002C0751"/>
    <w:rsid w:val="002C690B"/>
    <w:rsid w:val="002C786E"/>
    <w:rsid w:val="002D1574"/>
    <w:rsid w:val="002D227A"/>
    <w:rsid w:val="002D480E"/>
    <w:rsid w:val="002D6C7E"/>
    <w:rsid w:val="002E2515"/>
    <w:rsid w:val="002E58E9"/>
    <w:rsid w:val="002E5B9E"/>
    <w:rsid w:val="002E746B"/>
    <w:rsid w:val="002F24EB"/>
    <w:rsid w:val="0031045B"/>
    <w:rsid w:val="00312BFE"/>
    <w:rsid w:val="003224D5"/>
    <w:rsid w:val="00324F28"/>
    <w:rsid w:val="003323BD"/>
    <w:rsid w:val="00344AED"/>
    <w:rsid w:val="0034505D"/>
    <w:rsid w:val="003452EB"/>
    <w:rsid w:val="0036237C"/>
    <w:rsid w:val="00364042"/>
    <w:rsid w:val="003706DF"/>
    <w:rsid w:val="00373D6E"/>
    <w:rsid w:val="003773AD"/>
    <w:rsid w:val="00381DF8"/>
    <w:rsid w:val="003862A1"/>
    <w:rsid w:val="00386915"/>
    <w:rsid w:val="00392BF2"/>
    <w:rsid w:val="0039332A"/>
    <w:rsid w:val="003A0180"/>
    <w:rsid w:val="003A2DF4"/>
    <w:rsid w:val="003A5359"/>
    <w:rsid w:val="003C27AD"/>
    <w:rsid w:val="003C27C5"/>
    <w:rsid w:val="003C37D0"/>
    <w:rsid w:val="003C5A7E"/>
    <w:rsid w:val="003D0118"/>
    <w:rsid w:val="003D068B"/>
    <w:rsid w:val="003D291E"/>
    <w:rsid w:val="003D6AA0"/>
    <w:rsid w:val="003D7FEE"/>
    <w:rsid w:val="003E0C17"/>
    <w:rsid w:val="003E4DE3"/>
    <w:rsid w:val="003E7DC2"/>
    <w:rsid w:val="003F6F74"/>
    <w:rsid w:val="00402C86"/>
    <w:rsid w:val="004044C3"/>
    <w:rsid w:val="00406138"/>
    <w:rsid w:val="00410678"/>
    <w:rsid w:val="00410970"/>
    <w:rsid w:val="00430C26"/>
    <w:rsid w:val="00440A2B"/>
    <w:rsid w:val="00441E86"/>
    <w:rsid w:val="0044772F"/>
    <w:rsid w:val="0045145B"/>
    <w:rsid w:val="00451CD8"/>
    <w:rsid w:val="004627B4"/>
    <w:rsid w:val="004712E7"/>
    <w:rsid w:val="00474A1D"/>
    <w:rsid w:val="0047599C"/>
    <w:rsid w:val="004902BD"/>
    <w:rsid w:val="004963BC"/>
    <w:rsid w:val="004A0377"/>
    <w:rsid w:val="004A3867"/>
    <w:rsid w:val="004A50AD"/>
    <w:rsid w:val="004A76A2"/>
    <w:rsid w:val="004B302E"/>
    <w:rsid w:val="004B318B"/>
    <w:rsid w:val="004B601D"/>
    <w:rsid w:val="004B7891"/>
    <w:rsid w:val="004B7E3A"/>
    <w:rsid w:val="004C51BB"/>
    <w:rsid w:val="004C68A7"/>
    <w:rsid w:val="004D410F"/>
    <w:rsid w:val="004D4F8E"/>
    <w:rsid w:val="004E06C8"/>
    <w:rsid w:val="004E0A2F"/>
    <w:rsid w:val="004E1372"/>
    <w:rsid w:val="004E6FD7"/>
    <w:rsid w:val="004F07C3"/>
    <w:rsid w:val="004F08FF"/>
    <w:rsid w:val="004F0BE0"/>
    <w:rsid w:val="0051046A"/>
    <w:rsid w:val="00510D20"/>
    <w:rsid w:val="0051448E"/>
    <w:rsid w:val="00516537"/>
    <w:rsid w:val="005213C3"/>
    <w:rsid w:val="00532374"/>
    <w:rsid w:val="0053413F"/>
    <w:rsid w:val="00540899"/>
    <w:rsid w:val="00545498"/>
    <w:rsid w:val="0054709E"/>
    <w:rsid w:val="00551A02"/>
    <w:rsid w:val="005523DC"/>
    <w:rsid w:val="00553D60"/>
    <w:rsid w:val="00562CFE"/>
    <w:rsid w:val="00566F08"/>
    <w:rsid w:val="005702CF"/>
    <w:rsid w:val="00571301"/>
    <w:rsid w:val="0058369F"/>
    <w:rsid w:val="00584690"/>
    <w:rsid w:val="00587B9C"/>
    <w:rsid w:val="005A4B16"/>
    <w:rsid w:val="005B4166"/>
    <w:rsid w:val="005B6D3B"/>
    <w:rsid w:val="005C0308"/>
    <w:rsid w:val="005C10D5"/>
    <w:rsid w:val="005C2912"/>
    <w:rsid w:val="005D5CA2"/>
    <w:rsid w:val="005D639C"/>
    <w:rsid w:val="005E5DE2"/>
    <w:rsid w:val="005E7574"/>
    <w:rsid w:val="005F16B7"/>
    <w:rsid w:val="006046AA"/>
    <w:rsid w:val="006072E7"/>
    <w:rsid w:val="00607780"/>
    <w:rsid w:val="0061494B"/>
    <w:rsid w:val="00616206"/>
    <w:rsid w:val="00617A2C"/>
    <w:rsid w:val="00637833"/>
    <w:rsid w:val="00643AD9"/>
    <w:rsid w:val="00646018"/>
    <w:rsid w:val="00646092"/>
    <w:rsid w:val="006502A8"/>
    <w:rsid w:val="0065554A"/>
    <w:rsid w:val="006568F8"/>
    <w:rsid w:val="006573A6"/>
    <w:rsid w:val="00675F1E"/>
    <w:rsid w:val="006767B6"/>
    <w:rsid w:val="00677667"/>
    <w:rsid w:val="006877E9"/>
    <w:rsid w:val="006906AF"/>
    <w:rsid w:val="00690D64"/>
    <w:rsid w:val="00691593"/>
    <w:rsid w:val="006A14B1"/>
    <w:rsid w:val="006A5F3D"/>
    <w:rsid w:val="006B1735"/>
    <w:rsid w:val="006B1A51"/>
    <w:rsid w:val="006B2B37"/>
    <w:rsid w:val="006B53DA"/>
    <w:rsid w:val="006B6F4E"/>
    <w:rsid w:val="006C0058"/>
    <w:rsid w:val="006C2CFE"/>
    <w:rsid w:val="006D242E"/>
    <w:rsid w:val="006D38DA"/>
    <w:rsid w:val="006D39A3"/>
    <w:rsid w:val="006D560A"/>
    <w:rsid w:val="006E1064"/>
    <w:rsid w:val="0070492F"/>
    <w:rsid w:val="00722685"/>
    <w:rsid w:val="007230FC"/>
    <w:rsid w:val="00730878"/>
    <w:rsid w:val="00730DAF"/>
    <w:rsid w:val="00733A1E"/>
    <w:rsid w:val="00733C02"/>
    <w:rsid w:val="007342DB"/>
    <w:rsid w:val="00735303"/>
    <w:rsid w:val="007366DF"/>
    <w:rsid w:val="00744882"/>
    <w:rsid w:val="00747DE2"/>
    <w:rsid w:val="00763749"/>
    <w:rsid w:val="00764672"/>
    <w:rsid w:val="007664EF"/>
    <w:rsid w:val="0077013A"/>
    <w:rsid w:val="007705C3"/>
    <w:rsid w:val="00770C58"/>
    <w:rsid w:val="0077503F"/>
    <w:rsid w:val="007753E3"/>
    <w:rsid w:val="0078062F"/>
    <w:rsid w:val="0078259A"/>
    <w:rsid w:val="00782A35"/>
    <w:rsid w:val="00783D66"/>
    <w:rsid w:val="00787F5A"/>
    <w:rsid w:val="007A73F1"/>
    <w:rsid w:val="007B13E8"/>
    <w:rsid w:val="007B30FF"/>
    <w:rsid w:val="007C5FFA"/>
    <w:rsid w:val="007D10B3"/>
    <w:rsid w:val="007D196A"/>
    <w:rsid w:val="007E4D3E"/>
    <w:rsid w:val="007F3317"/>
    <w:rsid w:val="008055F5"/>
    <w:rsid w:val="0081085A"/>
    <w:rsid w:val="00814463"/>
    <w:rsid w:val="0081597D"/>
    <w:rsid w:val="00815BBD"/>
    <w:rsid w:val="0082056C"/>
    <w:rsid w:val="00823EF8"/>
    <w:rsid w:val="00823F3E"/>
    <w:rsid w:val="00827853"/>
    <w:rsid w:val="00832BE4"/>
    <w:rsid w:val="00834B35"/>
    <w:rsid w:val="008421CF"/>
    <w:rsid w:val="0084386B"/>
    <w:rsid w:val="008507D9"/>
    <w:rsid w:val="008507F5"/>
    <w:rsid w:val="0085423A"/>
    <w:rsid w:val="00854DBD"/>
    <w:rsid w:val="00855B26"/>
    <w:rsid w:val="00867921"/>
    <w:rsid w:val="00873C68"/>
    <w:rsid w:val="00874AE5"/>
    <w:rsid w:val="008767F0"/>
    <w:rsid w:val="00877B8D"/>
    <w:rsid w:val="0088408F"/>
    <w:rsid w:val="00890DAB"/>
    <w:rsid w:val="00892E9F"/>
    <w:rsid w:val="008930F4"/>
    <w:rsid w:val="008A0C91"/>
    <w:rsid w:val="008A131E"/>
    <w:rsid w:val="008A1553"/>
    <w:rsid w:val="008B2436"/>
    <w:rsid w:val="008C2F83"/>
    <w:rsid w:val="008C725D"/>
    <w:rsid w:val="00901958"/>
    <w:rsid w:val="00902C52"/>
    <w:rsid w:val="00902E8B"/>
    <w:rsid w:val="0090657A"/>
    <w:rsid w:val="00913126"/>
    <w:rsid w:val="00914C3B"/>
    <w:rsid w:val="00916CD6"/>
    <w:rsid w:val="0092124B"/>
    <w:rsid w:val="009212F2"/>
    <w:rsid w:val="00922F59"/>
    <w:rsid w:val="00925595"/>
    <w:rsid w:val="009278DE"/>
    <w:rsid w:val="0092799B"/>
    <w:rsid w:val="00930E6B"/>
    <w:rsid w:val="00934377"/>
    <w:rsid w:val="00935494"/>
    <w:rsid w:val="0094046C"/>
    <w:rsid w:val="00942FF0"/>
    <w:rsid w:val="0094571F"/>
    <w:rsid w:val="009524FB"/>
    <w:rsid w:val="0096002E"/>
    <w:rsid w:val="00970D95"/>
    <w:rsid w:val="00983C4F"/>
    <w:rsid w:val="00992F3F"/>
    <w:rsid w:val="009954B0"/>
    <w:rsid w:val="00996710"/>
    <w:rsid w:val="00997057"/>
    <w:rsid w:val="009A6F32"/>
    <w:rsid w:val="009B0D4F"/>
    <w:rsid w:val="009B2F87"/>
    <w:rsid w:val="009B783B"/>
    <w:rsid w:val="009C0FC7"/>
    <w:rsid w:val="009C4749"/>
    <w:rsid w:val="009C4775"/>
    <w:rsid w:val="009C4E93"/>
    <w:rsid w:val="009C7CC8"/>
    <w:rsid w:val="009C7FDC"/>
    <w:rsid w:val="009D524E"/>
    <w:rsid w:val="009D7D2F"/>
    <w:rsid w:val="009E006A"/>
    <w:rsid w:val="009E1F81"/>
    <w:rsid w:val="009E2983"/>
    <w:rsid w:val="009E493E"/>
    <w:rsid w:val="009E553B"/>
    <w:rsid w:val="009E62F9"/>
    <w:rsid w:val="009E6979"/>
    <w:rsid w:val="009F5E36"/>
    <w:rsid w:val="00A12A42"/>
    <w:rsid w:val="00A215A4"/>
    <w:rsid w:val="00A24483"/>
    <w:rsid w:val="00A245C6"/>
    <w:rsid w:val="00A553CD"/>
    <w:rsid w:val="00A63646"/>
    <w:rsid w:val="00A640DB"/>
    <w:rsid w:val="00A70EA9"/>
    <w:rsid w:val="00A71390"/>
    <w:rsid w:val="00A71AC0"/>
    <w:rsid w:val="00A758A8"/>
    <w:rsid w:val="00A80316"/>
    <w:rsid w:val="00A807F6"/>
    <w:rsid w:val="00A843BB"/>
    <w:rsid w:val="00A92E2B"/>
    <w:rsid w:val="00AA123B"/>
    <w:rsid w:val="00AA2386"/>
    <w:rsid w:val="00AA43DE"/>
    <w:rsid w:val="00AA6A2A"/>
    <w:rsid w:val="00AA6F1E"/>
    <w:rsid w:val="00AB5935"/>
    <w:rsid w:val="00AB5A53"/>
    <w:rsid w:val="00AB6FCB"/>
    <w:rsid w:val="00AC73F3"/>
    <w:rsid w:val="00AC7499"/>
    <w:rsid w:val="00AD3F62"/>
    <w:rsid w:val="00AE17FA"/>
    <w:rsid w:val="00AE63F8"/>
    <w:rsid w:val="00AF27C0"/>
    <w:rsid w:val="00B00860"/>
    <w:rsid w:val="00B00939"/>
    <w:rsid w:val="00B1011E"/>
    <w:rsid w:val="00B145DF"/>
    <w:rsid w:val="00B155B1"/>
    <w:rsid w:val="00B264A7"/>
    <w:rsid w:val="00B3136C"/>
    <w:rsid w:val="00B31637"/>
    <w:rsid w:val="00B31A6D"/>
    <w:rsid w:val="00B35F40"/>
    <w:rsid w:val="00B37AC4"/>
    <w:rsid w:val="00B41321"/>
    <w:rsid w:val="00B44740"/>
    <w:rsid w:val="00B45929"/>
    <w:rsid w:val="00B546AC"/>
    <w:rsid w:val="00B5689A"/>
    <w:rsid w:val="00B63884"/>
    <w:rsid w:val="00B664EF"/>
    <w:rsid w:val="00B71B0D"/>
    <w:rsid w:val="00B72BC9"/>
    <w:rsid w:val="00B82E20"/>
    <w:rsid w:val="00B9057F"/>
    <w:rsid w:val="00B94B55"/>
    <w:rsid w:val="00B95502"/>
    <w:rsid w:val="00B97E17"/>
    <w:rsid w:val="00BA0E35"/>
    <w:rsid w:val="00BA107A"/>
    <w:rsid w:val="00BA3777"/>
    <w:rsid w:val="00BA66ED"/>
    <w:rsid w:val="00BB4921"/>
    <w:rsid w:val="00BB596B"/>
    <w:rsid w:val="00BC0DA3"/>
    <w:rsid w:val="00BC3D53"/>
    <w:rsid w:val="00BD478F"/>
    <w:rsid w:val="00BD6560"/>
    <w:rsid w:val="00BE5A04"/>
    <w:rsid w:val="00BE7C47"/>
    <w:rsid w:val="00BF2139"/>
    <w:rsid w:val="00C02FD0"/>
    <w:rsid w:val="00C03A23"/>
    <w:rsid w:val="00C05836"/>
    <w:rsid w:val="00C06EA9"/>
    <w:rsid w:val="00C115FF"/>
    <w:rsid w:val="00C11B8B"/>
    <w:rsid w:val="00C145ED"/>
    <w:rsid w:val="00C269CA"/>
    <w:rsid w:val="00C2771C"/>
    <w:rsid w:val="00C31544"/>
    <w:rsid w:val="00C31C5D"/>
    <w:rsid w:val="00C37DD4"/>
    <w:rsid w:val="00C40C36"/>
    <w:rsid w:val="00C4276B"/>
    <w:rsid w:val="00C4561E"/>
    <w:rsid w:val="00C47AC1"/>
    <w:rsid w:val="00C53435"/>
    <w:rsid w:val="00C62687"/>
    <w:rsid w:val="00C6599E"/>
    <w:rsid w:val="00C66C93"/>
    <w:rsid w:val="00C6742F"/>
    <w:rsid w:val="00C73ECA"/>
    <w:rsid w:val="00C75066"/>
    <w:rsid w:val="00C7573C"/>
    <w:rsid w:val="00C75D37"/>
    <w:rsid w:val="00C7678B"/>
    <w:rsid w:val="00C76D40"/>
    <w:rsid w:val="00C856D1"/>
    <w:rsid w:val="00C87B30"/>
    <w:rsid w:val="00C87FEA"/>
    <w:rsid w:val="00C962DF"/>
    <w:rsid w:val="00C96A87"/>
    <w:rsid w:val="00C9773F"/>
    <w:rsid w:val="00CA6AE6"/>
    <w:rsid w:val="00CB58C6"/>
    <w:rsid w:val="00CB674F"/>
    <w:rsid w:val="00CB6C9A"/>
    <w:rsid w:val="00CC07DF"/>
    <w:rsid w:val="00CD03FF"/>
    <w:rsid w:val="00CD21FA"/>
    <w:rsid w:val="00CD47DD"/>
    <w:rsid w:val="00CD4B30"/>
    <w:rsid w:val="00CD5115"/>
    <w:rsid w:val="00CE1381"/>
    <w:rsid w:val="00CE2DEE"/>
    <w:rsid w:val="00CE6E05"/>
    <w:rsid w:val="00CF2DFE"/>
    <w:rsid w:val="00CF5468"/>
    <w:rsid w:val="00D014B1"/>
    <w:rsid w:val="00D0199B"/>
    <w:rsid w:val="00D0280E"/>
    <w:rsid w:val="00D0579B"/>
    <w:rsid w:val="00D06412"/>
    <w:rsid w:val="00D11535"/>
    <w:rsid w:val="00D14855"/>
    <w:rsid w:val="00D15D38"/>
    <w:rsid w:val="00D215F1"/>
    <w:rsid w:val="00D35243"/>
    <w:rsid w:val="00D37FC9"/>
    <w:rsid w:val="00D423CE"/>
    <w:rsid w:val="00D44FA1"/>
    <w:rsid w:val="00D56AB1"/>
    <w:rsid w:val="00D6072D"/>
    <w:rsid w:val="00D6275E"/>
    <w:rsid w:val="00D707A2"/>
    <w:rsid w:val="00D710E1"/>
    <w:rsid w:val="00D75938"/>
    <w:rsid w:val="00D91A70"/>
    <w:rsid w:val="00D95927"/>
    <w:rsid w:val="00D977BD"/>
    <w:rsid w:val="00DA6409"/>
    <w:rsid w:val="00DB276C"/>
    <w:rsid w:val="00DC1B9F"/>
    <w:rsid w:val="00DC4B17"/>
    <w:rsid w:val="00DC5108"/>
    <w:rsid w:val="00DD02EE"/>
    <w:rsid w:val="00DE359C"/>
    <w:rsid w:val="00DF23DE"/>
    <w:rsid w:val="00DF779B"/>
    <w:rsid w:val="00E073D9"/>
    <w:rsid w:val="00E14908"/>
    <w:rsid w:val="00E15FE8"/>
    <w:rsid w:val="00E205C1"/>
    <w:rsid w:val="00E233DF"/>
    <w:rsid w:val="00E24A8B"/>
    <w:rsid w:val="00E25EA8"/>
    <w:rsid w:val="00E349B5"/>
    <w:rsid w:val="00E35CF5"/>
    <w:rsid w:val="00E37252"/>
    <w:rsid w:val="00E4442A"/>
    <w:rsid w:val="00E538BF"/>
    <w:rsid w:val="00E60B84"/>
    <w:rsid w:val="00E627E4"/>
    <w:rsid w:val="00E74A30"/>
    <w:rsid w:val="00E74DB0"/>
    <w:rsid w:val="00E801B0"/>
    <w:rsid w:val="00E86E1E"/>
    <w:rsid w:val="00E91420"/>
    <w:rsid w:val="00E919B7"/>
    <w:rsid w:val="00E93DCB"/>
    <w:rsid w:val="00E94EB2"/>
    <w:rsid w:val="00EA5DF3"/>
    <w:rsid w:val="00EB312D"/>
    <w:rsid w:val="00EB3763"/>
    <w:rsid w:val="00EB5730"/>
    <w:rsid w:val="00EC1C9A"/>
    <w:rsid w:val="00EC5DC1"/>
    <w:rsid w:val="00ED2C42"/>
    <w:rsid w:val="00ED3C2B"/>
    <w:rsid w:val="00EE111A"/>
    <w:rsid w:val="00EE39A1"/>
    <w:rsid w:val="00EE7E2E"/>
    <w:rsid w:val="00EE7F01"/>
    <w:rsid w:val="00EF4979"/>
    <w:rsid w:val="00F02167"/>
    <w:rsid w:val="00F05A6A"/>
    <w:rsid w:val="00F1134C"/>
    <w:rsid w:val="00F12096"/>
    <w:rsid w:val="00F143F1"/>
    <w:rsid w:val="00F205DA"/>
    <w:rsid w:val="00F249A4"/>
    <w:rsid w:val="00F25768"/>
    <w:rsid w:val="00F26425"/>
    <w:rsid w:val="00F2704F"/>
    <w:rsid w:val="00F3143B"/>
    <w:rsid w:val="00F357DE"/>
    <w:rsid w:val="00F42B6C"/>
    <w:rsid w:val="00F43593"/>
    <w:rsid w:val="00F47C5E"/>
    <w:rsid w:val="00F50326"/>
    <w:rsid w:val="00F50C3D"/>
    <w:rsid w:val="00F533A4"/>
    <w:rsid w:val="00F6097C"/>
    <w:rsid w:val="00F6150B"/>
    <w:rsid w:val="00F63ED2"/>
    <w:rsid w:val="00F652BA"/>
    <w:rsid w:val="00F65BF6"/>
    <w:rsid w:val="00F7580A"/>
    <w:rsid w:val="00F8141C"/>
    <w:rsid w:val="00F822AC"/>
    <w:rsid w:val="00F83684"/>
    <w:rsid w:val="00FA645C"/>
    <w:rsid w:val="00FA7B06"/>
    <w:rsid w:val="00FB09A6"/>
    <w:rsid w:val="00FB2FF3"/>
    <w:rsid w:val="00FB372F"/>
    <w:rsid w:val="00FB3939"/>
    <w:rsid w:val="00FC474B"/>
    <w:rsid w:val="00FC55ED"/>
    <w:rsid w:val="00FC615E"/>
    <w:rsid w:val="00FC732A"/>
    <w:rsid w:val="00FC779B"/>
    <w:rsid w:val="00FD0CFC"/>
    <w:rsid w:val="00FD4513"/>
    <w:rsid w:val="00FD4DD3"/>
    <w:rsid w:val="00FD7A2B"/>
    <w:rsid w:val="00FE277F"/>
    <w:rsid w:val="00FF276B"/>
    <w:rsid w:val="00FF69FD"/>
    <w:rsid w:val="00FF7A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fillcolor="white" strokecolor="none [3215]">
      <v:fill color="white"/>
      <v:stroke color="none [3215]"/>
    </o:shapedefaults>
    <o:shapelayout v:ext="edit">
      <o:idmap v:ext="edit" data="1"/>
    </o:shapelayout>
  </w:shapeDefaults>
  <w:decimalSymbol w:val="."/>
  <w:listSeparator w:val=","/>
  <w14:docId w14:val="65A8AFF1"/>
  <w15:docId w15:val="{52F97DE0-F7E1-4831-8C3C-D1DC7FBF3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763749"/>
    <w:rPr>
      <w:rFonts w:ascii="Calibri" w:eastAsia="Calibri" w:hAnsi="Calibri" w:cs="Times New Roman"/>
    </w:rPr>
  </w:style>
  <w:style w:type="paragraph" w:styleId="Heading1">
    <w:name w:val="heading 1"/>
    <w:aliases w:val="Heading,1 ghost,g,ghost,MainHeader,1,h1,Header 1,H1,Main heading,Heading 10,tchead,Test Plan,chapternumber,Tertiary Heading,RFP Heading1,Part,*,P,vorlage 1,PA Chapter,Attribute Heading 1,Bulletin Name,level 1,Level 1 Head,h12,h13,h14,h15,h16"/>
    <w:basedOn w:val="Normal"/>
    <w:next w:val="Normal"/>
    <w:link w:val="Heading1Char"/>
    <w:uiPriority w:val="9"/>
    <w:qFormat/>
    <w:rsid w:val="00763749"/>
    <w:pPr>
      <w:keepNext/>
      <w:numPr>
        <w:numId w:val="1"/>
      </w:numPr>
      <w:spacing w:after="0" w:line="360" w:lineRule="auto"/>
      <w:outlineLvl w:val="0"/>
    </w:pPr>
    <w:rPr>
      <w:rFonts w:ascii="Times New Roman" w:eastAsia="Times New Roman" w:hAnsi="Times New Roman"/>
      <w:b/>
      <w:color w:val="BE3A3A"/>
      <w:sz w:val="28"/>
      <w:szCs w:val="28"/>
    </w:rPr>
  </w:style>
  <w:style w:type="paragraph" w:styleId="Heading2">
    <w:name w:val="heading 2"/>
    <w:aliases w:val="HD2,head2,Heading 2 Hidden,Titre3,ClassHeading,h2,2nd level,H2,2,Module Name,OCS Heading 2,Chapter,1.Seite,Heading 2rh,H2-Heading 2,Header 2,l2,Header2,22,heading2,list2,H21,HeadB,Reset numbering,Small Chapter),Heading2,h21,Major,B.2 Heading 2"/>
    <w:basedOn w:val="Normal"/>
    <w:next w:val="Normal"/>
    <w:link w:val="Heading2Char"/>
    <w:uiPriority w:val="9"/>
    <w:qFormat/>
    <w:rsid w:val="00763749"/>
    <w:pPr>
      <w:keepNext/>
      <w:numPr>
        <w:ilvl w:val="1"/>
        <w:numId w:val="1"/>
      </w:numPr>
      <w:spacing w:after="0" w:line="240" w:lineRule="auto"/>
      <w:jc w:val="both"/>
      <w:outlineLvl w:val="1"/>
    </w:pPr>
    <w:rPr>
      <w:rFonts w:ascii="Times New Roman" w:eastAsia="Times New Roman" w:hAnsi="Times New Roman"/>
      <w:b/>
      <w:sz w:val="24"/>
      <w:szCs w:val="20"/>
    </w:rPr>
  </w:style>
  <w:style w:type="paragraph" w:styleId="Heading3">
    <w:name w:val="heading 3"/>
    <w:aliases w:val="H3,Level 3 Head,level_3,PIM 3,h3,sect1.2.3,prop3,3,3heading,heading 3,Heading 31,1.1.1 Heading 3,l3,CT,Heading 3 - old,Heading 3 hidden,2h,h31,h32,Section,Heading 2.3,(Alt+3),1.2.3.,alltoc,标题 4.1.1,3rd level,Map title,sect1.2.31,Heading 3E,Map"/>
    <w:basedOn w:val="Normal"/>
    <w:next w:val="Normal"/>
    <w:link w:val="Heading3Char"/>
    <w:uiPriority w:val="9"/>
    <w:unhideWhenUsed/>
    <w:qFormat/>
    <w:rsid w:val="00763749"/>
    <w:pPr>
      <w:keepNext/>
      <w:numPr>
        <w:ilvl w:val="2"/>
        <w:numId w:val="1"/>
      </w:numPr>
      <w:spacing w:before="240" w:after="60"/>
      <w:jc w:val="both"/>
      <w:outlineLvl w:val="2"/>
    </w:pPr>
    <w:rPr>
      <w:rFonts w:ascii="Times New Roman" w:eastAsia="Times New Roman" w:hAnsi="Times New Roman"/>
      <w:b/>
      <w:bCs/>
      <w:szCs w:val="26"/>
    </w:rPr>
  </w:style>
  <w:style w:type="paragraph" w:styleId="Heading4">
    <w:name w:val="heading 4"/>
    <w:aliases w:val="Table Text Numbered,h4,l4+toc4,I4,l4,Level 2 - a,Level 2 - (a),PA Micro Section,Sub-Minor,GE Heading 4,(Alt+4),H41,(Alt+4)1,H42,(Alt+4)2,H43,(Alt+4)3,H44,(Alt+4)4,H45,(Alt+4)5,H411,(Alt+4)11,H421,(Alt+4)21,H431,(Alt+4)31,H46,(Alt+4)6,H412,I,4"/>
    <w:basedOn w:val="Normal"/>
    <w:next w:val="Normal"/>
    <w:link w:val="Heading4Char"/>
    <w:unhideWhenUsed/>
    <w:qFormat/>
    <w:rsid w:val="00763749"/>
    <w:pPr>
      <w:keepNext/>
      <w:numPr>
        <w:ilvl w:val="3"/>
        <w:numId w:val="1"/>
      </w:numPr>
      <w:spacing w:before="240" w:after="60"/>
      <w:outlineLvl w:val="3"/>
    </w:pPr>
    <w:rPr>
      <w:rFonts w:ascii="Arial Bold" w:eastAsia="Times New Roman" w:hAnsi="Arial Bold"/>
      <w:b/>
      <w:bCs/>
      <w:sz w:val="20"/>
      <w:szCs w:val="28"/>
    </w:rPr>
  </w:style>
  <w:style w:type="paragraph" w:styleId="Heading5">
    <w:name w:val="heading 5"/>
    <w:aliases w:val="Level 3 - i,PA Pico Section,Masthead Text Box,H5,lowest level provided,Block Label,Bullet point,Roman list,h5,Don't Use!,Para5,Appendix A to X,Heading 5   Appendix A to X,5 sub-bullet,sb,Atlanthd3,Atlanthd31,Atlanthd32,Atlanthd33,Atlanthd34,5"/>
    <w:basedOn w:val="Normal"/>
    <w:next w:val="Normal"/>
    <w:link w:val="Heading5Char"/>
    <w:unhideWhenUsed/>
    <w:qFormat/>
    <w:rsid w:val="00763749"/>
    <w:pPr>
      <w:numPr>
        <w:ilvl w:val="4"/>
        <w:numId w:val="1"/>
      </w:numPr>
      <w:spacing w:before="240" w:after="60"/>
      <w:outlineLvl w:val="4"/>
    </w:pPr>
    <w:rPr>
      <w:rFonts w:eastAsia="Times New Roman"/>
      <w:b/>
      <w:bCs/>
      <w:i/>
      <w:iCs/>
      <w:sz w:val="26"/>
      <w:szCs w:val="26"/>
    </w:rPr>
  </w:style>
  <w:style w:type="paragraph" w:styleId="Heading6">
    <w:name w:val="heading 6"/>
    <w:aliases w:val="Legal Level 1.,h6,PA Appendix,GE Heading 6,Sub-bullet point,H6,Third Subheading,cnp,Caption number (page-wide),Tables,T1,sub-dash,sd,51,L1 Heading 6,Bullet list,do not use,heading6,heading61,heading62,Aztec Heading 6,dont use, dont use,6"/>
    <w:basedOn w:val="Normal"/>
    <w:next w:val="Normal"/>
    <w:link w:val="Heading6Char"/>
    <w:qFormat/>
    <w:rsid w:val="00763749"/>
    <w:pPr>
      <w:numPr>
        <w:ilvl w:val="5"/>
        <w:numId w:val="1"/>
      </w:numPr>
      <w:spacing w:before="240" w:after="60" w:line="240" w:lineRule="auto"/>
      <w:outlineLvl w:val="5"/>
    </w:pPr>
    <w:rPr>
      <w:rFonts w:ascii="Times New Roman" w:eastAsia="Times New Roman" w:hAnsi="Times New Roman"/>
      <w:b/>
      <w:bCs/>
    </w:rPr>
  </w:style>
  <w:style w:type="paragraph" w:styleId="Heading7">
    <w:name w:val="heading 7"/>
    <w:aliases w:val="Legal Level 1.1.,PA Appendix Major,Appendix-L2,Appendix-L21,Appendix-L22,Appendix-L23,Appendix-L24,Appendix-L211,Appendix-L221,Appendix-L25,Appendix-L26,Appendix-L212,Appendix-L222,Appendix-L27,Appendix-L213,Appendix-L223,Appendix-L28,h7,st,c"/>
    <w:basedOn w:val="Normal"/>
    <w:next w:val="Normal"/>
    <w:link w:val="Heading7Char"/>
    <w:qFormat/>
    <w:rsid w:val="00763749"/>
    <w:pPr>
      <w:numPr>
        <w:ilvl w:val="6"/>
        <w:numId w:val="1"/>
      </w:numPr>
      <w:spacing w:before="240" w:after="60" w:line="240" w:lineRule="auto"/>
      <w:outlineLvl w:val="6"/>
    </w:pPr>
    <w:rPr>
      <w:rFonts w:ascii="Times New Roman" w:eastAsia="Times New Roman" w:hAnsi="Times New Roman"/>
      <w:sz w:val="24"/>
      <w:szCs w:val="24"/>
    </w:rPr>
  </w:style>
  <w:style w:type="paragraph" w:styleId="Heading8">
    <w:name w:val="heading 8"/>
    <w:aliases w:val="Legal Level 1.1.1.,PA Appendix Minor,ft,figure title,Appendix1,Center Bold,Annex,L1 Heading 8,Level 1.1.1,No num/gap,H8,12 Heading 8,Aztec Heading 8,avoid use, avoid use,No num/gap1,12 Heading 81,8"/>
    <w:basedOn w:val="Normal"/>
    <w:next w:val="Normal"/>
    <w:link w:val="Heading8Char"/>
    <w:qFormat/>
    <w:rsid w:val="00763749"/>
    <w:pPr>
      <w:numPr>
        <w:ilvl w:val="7"/>
        <w:numId w:val="1"/>
      </w:numPr>
      <w:spacing w:before="240" w:after="60" w:line="240" w:lineRule="auto"/>
      <w:outlineLvl w:val="7"/>
    </w:pPr>
    <w:rPr>
      <w:rFonts w:ascii="Times New Roman" w:eastAsia="Times New Roman" w:hAnsi="Times New Roman"/>
      <w:i/>
      <w:iCs/>
      <w:sz w:val="24"/>
      <w:szCs w:val="24"/>
    </w:rPr>
  </w:style>
  <w:style w:type="paragraph" w:styleId="Heading9">
    <w:name w:val="heading 9"/>
    <w:aliases w:val="Legal Level 1.1.1.1.,Appendix,HelpTable,表号,tt,table title,App1,Figure Heading,FH,Appendix2,Titre 10,Annex1,Appen 1,L1 Heading 9,Level (a),Code eg's,H9,oHeading 9,9,TableTitle,Cond'l Reqt.,rb,req bullet,12 Heading 9,RFI H4 (A),Italic List,h9,l9"/>
    <w:basedOn w:val="Normal"/>
    <w:next w:val="Normal"/>
    <w:link w:val="Heading9Char"/>
    <w:qFormat/>
    <w:rsid w:val="00763749"/>
    <w:pPr>
      <w:numPr>
        <w:ilvl w:val="8"/>
        <w:numId w:val="1"/>
      </w:num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36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369F"/>
  </w:style>
  <w:style w:type="paragraph" w:styleId="Footer">
    <w:name w:val="footer"/>
    <w:basedOn w:val="Normal"/>
    <w:link w:val="FooterChar"/>
    <w:uiPriority w:val="99"/>
    <w:unhideWhenUsed/>
    <w:rsid w:val="005836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369F"/>
  </w:style>
  <w:style w:type="paragraph" w:styleId="BalloonText">
    <w:name w:val="Balloon Text"/>
    <w:basedOn w:val="Normal"/>
    <w:link w:val="BalloonTextChar"/>
    <w:uiPriority w:val="99"/>
    <w:semiHidden/>
    <w:unhideWhenUsed/>
    <w:rsid w:val="00583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369F"/>
    <w:rPr>
      <w:rFonts w:ascii="Tahoma" w:hAnsi="Tahoma" w:cs="Tahoma"/>
      <w:sz w:val="16"/>
      <w:szCs w:val="16"/>
    </w:rPr>
  </w:style>
  <w:style w:type="paragraph" w:styleId="ListParagraph">
    <w:name w:val="List Paragraph"/>
    <w:basedOn w:val="Normal"/>
    <w:uiPriority w:val="34"/>
    <w:qFormat/>
    <w:rsid w:val="000229A6"/>
    <w:pPr>
      <w:ind w:left="720"/>
      <w:contextualSpacing/>
    </w:pPr>
  </w:style>
  <w:style w:type="paragraph" w:customStyle="1" w:styleId="StyleJustifiedLinespacing15lines">
    <w:name w:val="Style Justified Line spacing:  1.5 lines"/>
    <w:basedOn w:val="Normal"/>
    <w:rsid w:val="00AE17FA"/>
    <w:pPr>
      <w:spacing w:after="0" w:line="360" w:lineRule="auto"/>
      <w:jc w:val="both"/>
    </w:pPr>
    <w:rPr>
      <w:rFonts w:ascii="Trebuchet MS" w:eastAsia="Times New Roman" w:hAnsi="Trebuchet MS"/>
      <w:sz w:val="20"/>
      <w:szCs w:val="20"/>
    </w:rPr>
  </w:style>
  <w:style w:type="character" w:styleId="Hyperlink">
    <w:name w:val="Hyperlink"/>
    <w:basedOn w:val="DefaultParagraphFont"/>
    <w:uiPriority w:val="99"/>
    <w:unhideWhenUsed/>
    <w:rsid w:val="00AE17FA"/>
    <w:rPr>
      <w:color w:val="6D6E71" w:themeColor="hyperlink"/>
      <w:u w:val="single"/>
    </w:rPr>
  </w:style>
  <w:style w:type="paragraph" w:customStyle="1" w:styleId="TableText">
    <w:name w:val="TableText"/>
    <w:basedOn w:val="Normal"/>
    <w:link w:val="TableTextChar2"/>
    <w:rsid w:val="00763749"/>
    <w:pPr>
      <w:spacing w:before="60" w:after="60" w:line="240" w:lineRule="auto"/>
    </w:pPr>
    <w:rPr>
      <w:rFonts w:ascii="Verdana" w:eastAsia="Times New Roman" w:hAnsi="Verdana"/>
      <w:sz w:val="20"/>
      <w:szCs w:val="20"/>
      <w:lang w:val="en-GB"/>
    </w:rPr>
  </w:style>
  <w:style w:type="character" w:customStyle="1" w:styleId="TableTextChar2">
    <w:name w:val="TableText Char2"/>
    <w:basedOn w:val="DefaultParagraphFont"/>
    <w:link w:val="TableText"/>
    <w:rsid w:val="00763749"/>
    <w:rPr>
      <w:rFonts w:ascii="Verdana" w:eastAsia="Times New Roman" w:hAnsi="Verdana" w:cs="Times New Roman"/>
      <w:sz w:val="20"/>
      <w:szCs w:val="20"/>
      <w:lang w:val="en-GB"/>
    </w:rPr>
  </w:style>
  <w:style w:type="paragraph" w:styleId="TOC1">
    <w:name w:val="toc 1"/>
    <w:basedOn w:val="Normal"/>
    <w:next w:val="Normal"/>
    <w:autoRedefine/>
    <w:uiPriority w:val="39"/>
    <w:qFormat/>
    <w:rsid w:val="00763749"/>
    <w:pPr>
      <w:tabs>
        <w:tab w:val="left" w:pos="480"/>
        <w:tab w:val="right" w:leader="dot" w:pos="9000"/>
      </w:tabs>
      <w:spacing w:before="120" w:after="0"/>
    </w:pPr>
    <w:rPr>
      <w:rFonts w:ascii="Times New Roman" w:eastAsia="Times New Roman" w:hAnsi="Times New Roman" w:cs="Arial"/>
      <w:b/>
      <w:noProof/>
      <w:szCs w:val="20"/>
      <w:lang w:eastAsia="ko-KR"/>
    </w:rPr>
  </w:style>
  <w:style w:type="character" w:customStyle="1" w:styleId="Heading1Char">
    <w:name w:val="Heading 1 Char"/>
    <w:aliases w:val="Heading Char,1 ghost Char,g Char,ghost Char,MainHeader Char,1 Char,h1 Char,Header 1 Char,H1 Char,Main heading Char,Heading 10 Char,tchead Char,Test Plan Char,chapternumber Char,Tertiary Heading Char,RFP Heading1 Char,Part Char,* Char"/>
    <w:basedOn w:val="DefaultParagraphFont"/>
    <w:link w:val="Heading1"/>
    <w:uiPriority w:val="9"/>
    <w:rsid w:val="00763749"/>
    <w:rPr>
      <w:rFonts w:ascii="Times New Roman" w:eastAsia="Times New Roman" w:hAnsi="Times New Roman" w:cs="Times New Roman"/>
      <w:b/>
      <w:color w:val="BE3A3A"/>
      <w:sz w:val="28"/>
      <w:szCs w:val="28"/>
    </w:rPr>
  </w:style>
  <w:style w:type="character" w:customStyle="1" w:styleId="Heading2Char">
    <w:name w:val="Heading 2 Char"/>
    <w:aliases w:val="HD2 Char,head2 Char,Heading 2 Hidden Char,Titre3 Char,ClassHeading Char,h2 Char,2nd level Char,H2 Char,2 Char,Module Name Char,OCS Heading 2 Char,Chapter Char,1.Seite Char,Heading 2rh Char,H2-Heading 2 Char,Header 2 Char,l2 Char,22 Char"/>
    <w:basedOn w:val="DefaultParagraphFont"/>
    <w:link w:val="Heading2"/>
    <w:uiPriority w:val="9"/>
    <w:rsid w:val="00763749"/>
    <w:rPr>
      <w:rFonts w:ascii="Times New Roman" w:eastAsia="Times New Roman" w:hAnsi="Times New Roman" w:cs="Times New Roman"/>
      <w:b/>
      <w:sz w:val="24"/>
      <w:szCs w:val="20"/>
    </w:rPr>
  </w:style>
  <w:style w:type="character" w:customStyle="1" w:styleId="Heading3Char">
    <w:name w:val="Heading 3 Char"/>
    <w:aliases w:val="H3 Char,Level 3 Head Char,level_3 Char,PIM 3 Char,h3 Char,sect1.2.3 Char,prop3 Char,3 Char,3heading Char,heading 3 Char,Heading 31 Char,1.1.1 Heading 3 Char,l3 Char,CT Char,Heading 3 - old Char,Heading 3 hidden Char,2h Char,h31 Char"/>
    <w:basedOn w:val="DefaultParagraphFont"/>
    <w:link w:val="Heading3"/>
    <w:uiPriority w:val="9"/>
    <w:rsid w:val="00763749"/>
    <w:rPr>
      <w:rFonts w:ascii="Times New Roman" w:eastAsia="Times New Roman" w:hAnsi="Times New Roman" w:cs="Times New Roman"/>
      <w:b/>
      <w:bCs/>
      <w:szCs w:val="26"/>
    </w:rPr>
  </w:style>
  <w:style w:type="character" w:customStyle="1" w:styleId="Heading4Char">
    <w:name w:val="Heading 4 Char"/>
    <w:aliases w:val="Table Text Numbered Char,h4 Char,l4+toc4 Char,I4 Char,l4 Char,Level 2 - a Char,Level 2 - (a) Char,PA Micro Section Char,Sub-Minor Char,GE Heading 4 Char,(Alt+4) Char,H41 Char,(Alt+4)1 Char,H42 Char,(Alt+4)2 Char,H43 Char,(Alt+4)3 Char"/>
    <w:basedOn w:val="DefaultParagraphFont"/>
    <w:link w:val="Heading4"/>
    <w:rsid w:val="00763749"/>
    <w:rPr>
      <w:rFonts w:ascii="Arial Bold" w:eastAsia="Times New Roman" w:hAnsi="Arial Bold" w:cs="Times New Roman"/>
      <w:b/>
      <w:bCs/>
      <w:sz w:val="20"/>
      <w:szCs w:val="28"/>
    </w:rPr>
  </w:style>
  <w:style w:type="character" w:customStyle="1" w:styleId="Heading5Char">
    <w:name w:val="Heading 5 Char"/>
    <w:aliases w:val="Level 3 - i Char,PA Pico Section Char,Masthead Text Box Char,H5 Char,lowest level provided Char,Block Label Char,Bullet point Char,Roman list Char,h5 Char,Don't Use! Char,Para5 Char,Appendix A to X Char,Heading 5   Appendix A to X Char"/>
    <w:basedOn w:val="DefaultParagraphFont"/>
    <w:link w:val="Heading5"/>
    <w:rsid w:val="00763749"/>
    <w:rPr>
      <w:rFonts w:ascii="Calibri" w:eastAsia="Times New Roman" w:hAnsi="Calibri" w:cs="Times New Roman"/>
      <w:b/>
      <w:bCs/>
      <w:i/>
      <w:iCs/>
      <w:sz w:val="26"/>
      <w:szCs w:val="26"/>
    </w:rPr>
  </w:style>
  <w:style w:type="character" w:customStyle="1" w:styleId="Heading6Char">
    <w:name w:val="Heading 6 Char"/>
    <w:aliases w:val="Legal Level 1. Char,h6 Char,PA Appendix Char,GE Heading 6 Char,Sub-bullet point Char,H6 Char,Third Subheading Char,cnp Char,Caption number (page-wide) Char,Tables Char,T1 Char,sub-dash Char,sd Char,51 Char,L1 Heading 6 Char,heading6 Char"/>
    <w:basedOn w:val="DefaultParagraphFont"/>
    <w:link w:val="Heading6"/>
    <w:rsid w:val="00763749"/>
    <w:rPr>
      <w:rFonts w:ascii="Times New Roman" w:eastAsia="Times New Roman" w:hAnsi="Times New Roman" w:cs="Times New Roman"/>
      <w:b/>
      <w:bCs/>
    </w:rPr>
  </w:style>
  <w:style w:type="character" w:customStyle="1" w:styleId="Heading7Char">
    <w:name w:val="Heading 7 Char"/>
    <w:aliases w:val="Legal Level 1.1. Char,PA Appendix Major Char,Appendix-L2 Char,Appendix-L21 Char,Appendix-L22 Char,Appendix-L23 Char,Appendix-L24 Char,Appendix-L211 Char,Appendix-L221 Char,Appendix-L25 Char,Appendix-L26 Char,Appendix-L212 Char,h7 Char"/>
    <w:basedOn w:val="DefaultParagraphFont"/>
    <w:link w:val="Heading7"/>
    <w:rsid w:val="00763749"/>
    <w:rPr>
      <w:rFonts w:ascii="Times New Roman" w:eastAsia="Times New Roman" w:hAnsi="Times New Roman" w:cs="Times New Roman"/>
      <w:sz w:val="24"/>
      <w:szCs w:val="24"/>
    </w:rPr>
  </w:style>
  <w:style w:type="character" w:customStyle="1" w:styleId="Heading8Char">
    <w:name w:val="Heading 8 Char"/>
    <w:aliases w:val="Legal Level 1.1.1. Char,PA Appendix Minor Char,ft Char,figure title Char,Appendix1 Char,Center Bold Char,Annex Char,L1 Heading 8 Char,Level 1.1.1 Char,No num/gap Char,H8 Char,12 Heading 8 Char,Aztec Heading 8 Char,avoid use Char,8 Char"/>
    <w:basedOn w:val="DefaultParagraphFont"/>
    <w:link w:val="Heading8"/>
    <w:rsid w:val="00763749"/>
    <w:rPr>
      <w:rFonts w:ascii="Times New Roman" w:eastAsia="Times New Roman" w:hAnsi="Times New Roman" w:cs="Times New Roman"/>
      <w:i/>
      <w:iCs/>
      <w:sz w:val="24"/>
      <w:szCs w:val="24"/>
    </w:rPr>
  </w:style>
  <w:style w:type="character" w:customStyle="1" w:styleId="Heading9Char">
    <w:name w:val="Heading 9 Char"/>
    <w:aliases w:val="Legal Level 1.1.1.1. Char,Appendix Char,HelpTable Char,表号 Char,tt Char,table title Char,App1 Char,Figure Heading Char,FH Char,Appendix2 Char,Titre 10 Char,Annex1 Char,Appen 1 Char,L1 Heading 9 Char,Level (a) Char,Code eg's Char,H9 Char"/>
    <w:basedOn w:val="DefaultParagraphFont"/>
    <w:link w:val="Heading9"/>
    <w:rsid w:val="00763749"/>
    <w:rPr>
      <w:rFonts w:ascii="Arial" w:eastAsia="Times New Roman" w:hAnsi="Arial" w:cs="Arial"/>
    </w:rPr>
  </w:style>
  <w:style w:type="paragraph" w:customStyle="1" w:styleId="Default">
    <w:name w:val="Default"/>
    <w:rsid w:val="00AC73F3"/>
    <w:pPr>
      <w:autoSpaceDE w:val="0"/>
      <w:autoSpaceDN w:val="0"/>
      <w:adjustRightInd w:val="0"/>
      <w:spacing w:after="0" w:line="240" w:lineRule="auto"/>
    </w:pPr>
    <w:rPr>
      <w:rFonts w:ascii="Arial" w:eastAsia="Calibri" w:hAnsi="Arial" w:cs="Arial"/>
      <w:color w:val="000000"/>
      <w:sz w:val="24"/>
      <w:szCs w:val="24"/>
    </w:rPr>
  </w:style>
  <w:style w:type="table" w:customStyle="1" w:styleId="LightShading1">
    <w:name w:val="Light Shading1"/>
    <w:basedOn w:val="TableNormal"/>
    <w:uiPriority w:val="60"/>
    <w:rsid w:val="00AC73F3"/>
    <w:pPr>
      <w:spacing w:after="0" w:line="240" w:lineRule="auto"/>
    </w:pPr>
    <w:rPr>
      <w:rFonts w:ascii="Calibri" w:eastAsia="Calibri" w:hAnsi="Calibri" w:cs="Times New Roman"/>
      <w:color w:val="000000" w:themeColor="text1" w:themeShade="BF"/>
      <w:sz w:val="20"/>
      <w:szCs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unhideWhenUsed/>
    <w:rsid w:val="002E5B9E"/>
    <w:pPr>
      <w:spacing w:before="100" w:beforeAutospacing="1" w:after="100" w:afterAutospacing="1" w:line="240" w:lineRule="auto"/>
    </w:pPr>
    <w:rPr>
      <w:rFonts w:ascii="Times New Roman" w:eastAsia="Times New Roman" w:hAnsi="Times New Roman"/>
      <w:sz w:val="24"/>
      <w:szCs w:val="24"/>
    </w:rPr>
  </w:style>
  <w:style w:type="paragraph" w:styleId="TOC3">
    <w:name w:val="toc 3"/>
    <w:basedOn w:val="Normal"/>
    <w:next w:val="Normal"/>
    <w:autoRedefine/>
    <w:uiPriority w:val="39"/>
    <w:unhideWhenUsed/>
    <w:qFormat/>
    <w:rsid w:val="001553C8"/>
    <w:pPr>
      <w:spacing w:after="100"/>
      <w:ind w:left="440"/>
    </w:pPr>
  </w:style>
  <w:style w:type="paragraph" w:styleId="TOC2">
    <w:name w:val="toc 2"/>
    <w:basedOn w:val="Normal"/>
    <w:next w:val="Normal"/>
    <w:autoRedefine/>
    <w:uiPriority w:val="39"/>
    <w:unhideWhenUsed/>
    <w:qFormat/>
    <w:rsid w:val="001553C8"/>
    <w:pPr>
      <w:ind w:left="220"/>
    </w:pPr>
    <w:rPr>
      <w:rFonts w:eastAsia="SimSun"/>
      <w:lang w:eastAsia="zh-CN"/>
    </w:rPr>
  </w:style>
  <w:style w:type="paragraph" w:styleId="Subtitle">
    <w:name w:val="Subtitle"/>
    <w:basedOn w:val="Normal"/>
    <w:next w:val="Normal"/>
    <w:link w:val="SubtitleChar"/>
    <w:uiPriority w:val="11"/>
    <w:qFormat/>
    <w:rsid w:val="001553C8"/>
    <w:pPr>
      <w:spacing w:after="0" w:line="240" w:lineRule="auto"/>
      <w:ind w:left="90"/>
    </w:pPr>
    <w:rPr>
      <w:rFonts w:eastAsia="SimSun"/>
      <w:b/>
      <w:color w:val="808080"/>
      <w:sz w:val="36"/>
      <w:szCs w:val="36"/>
      <w:lang w:eastAsia="zh-CN"/>
    </w:rPr>
  </w:style>
  <w:style w:type="character" w:customStyle="1" w:styleId="SubtitleChar">
    <w:name w:val="Subtitle Char"/>
    <w:basedOn w:val="DefaultParagraphFont"/>
    <w:link w:val="Subtitle"/>
    <w:uiPriority w:val="11"/>
    <w:rsid w:val="001553C8"/>
    <w:rPr>
      <w:rFonts w:ascii="Calibri" w:eastAsia="SimSun" w:hAnsi="Calibri" w:cs="Times New Roman"/>
      <w:b/>
      <w:color w:val="808080"/>
      <w:sz w:val="36"/>
      <w:szCs w:val="36"/>
      <w:lang w:eastAsia="zh-CN"/>
    </w:rPr>
  </w:style>
  <w:style w:type="paragraph" w:customStyle="1" w:styleId="PageTitle">
    <w:name w:val="Page Title"/>
    <w:link w:val="PageTitleChar"/>
    <w:rsid w:val="001553C8"/>
    <w:pPr>
      <w:spacing w:after="0" w:line="240" w:lineRule="auto"/>
    </w:pPr>
    <w:rPr>
      <w:rFonts w:ascii="Calibri" w:eastAsia="SimSun" w:hAnsi="Calibri" w:cs="Times New Roman"/>
      <w:b/>
      <w:color w:val="262626"/>
      <w:sz w:val="32"/>
      <w:szCs w:val="32"/>
      <w:lang w:eastAsia="zh-CN"/>
    </w:rPr>
  </w:style>
  <w:style w:type="character" w:customStyle="1" w:styleId="PageTitleChar">
    <w:name w:val="Page Title Char"/>
    <w:link w:val="PageTitle"/>
    <w:rsid w:val="001553C8"/>
    <w:rPr>
      <w:rFonts w:ascii="Calibri" w:eastAsia="SimSun" w:hAnsi="Calibri" w:cs="Times New Roman"/>
      <w:b/>
      <w:color w:val="262626"/>
      <w:sz w:val="32"/>
      <w:szCs w:val="32"/>
      <w:lang w:eastAsia="zh-CN"/>
    </w:rPr>
  </w:style>
  <w:style w:type="paragraph" w:styleId="Caption">
    <w:name w:val="caption"/>
    <w:basedOn w:val="Normal"/>
    <w:next w:val="Normal"/>
    <w:uiPriority w:val="35"/>
    <w:unhideWhenUsed/>
    <w:qFormat/>
    <w:rsid w:val="001553C8"/>
    <w:rPr>
      <w:rFonts w:eastAsia="SimSun"/>
      <w:b/>
      <w:bCs/>
      <w:sz w:val="20"/>
      <w:szCs w:val="20"/>
      <w:lang w:eastAsia="zh-CN"/>
    </w:rPr>
  </w:style>
  <w:style w:type="character" w:styleId="IntenseEmphasis">
    <w:name w:val="Intense Emphasis"/>
    <w:aliases w:val="Mahindra Group"/>
    <w:basedOn w:val="DefaultParagraphFont"/>
    <w:uiPriority w:val="21"/>
    <w:qFormat/>
    <w:rsid w:val="00764672"/>
    <w:rPr>
      <w:rFonts w:asciiTheme="minorHAnsi" w:hAnsiTheme="minorHAnsi"/>
      <w:bCs/>
      <w:i w:val="0"/>
      <w:dstrike w:val="0"/>
      <w:color w:val="auto"/>
      <w:sz w:val="20"/>
      <w:u w:val="none"/>
      <w:vertAlign w:val="baseline"/>
    </w:rPr>
  </w:style>
  <w:style w:type="character" w:styleId="Strong">
    <w:name w:val="Strong"/>
    <w:basedOn w:val="DefaultParagraphFont"/>
    <w:uiPriority w:val="22"/>
    <w:qFormat/>
    <w:rsid w:val="00764672"/>
    <w:rPr>
      <w:b/>
      <w:bCs/>
    </w:rPr>
  </w:style>
  <w:style w:type="paragraph" w:styleId="TOCHeading">
    <w:name w:val="TOC Heading"/>
    <w:basedOn w:val="Heading1"/>
    <w:next w:val="Normal"/>
    <w:uiPriority w:val="39"/>
    <w:semiHidden/>
    <w:unhideWhenUsed/>
    <w:qFormat/>
    <w:rsid w:val="004902BD"/>
    <w:pPr>
      <w:keepLines/>
      <w:numPr>
        <w:numId w:val="0"/>
      </w:numPr>
      <w:spacing w:before="480" w:line="276" w:lineRule="auto"/>
      <w:outlineLvl w:val="9"/>
    </w:pPr>
    <w:rPr>
      <w:rFonts w:asciiTheme="majorHAnsi" w:eastAsiaTheme="majorEastAsia" w:hAnsiTheme="majorHAnsi" w:cstheme="majorBidi"/>
      <w:bCs/>
      <w:color w:val="A91228" w:themeColor="accent1" w:themeShade="BF"/>
    </w:rPr>
  </w:style>
  <w:style w:type="paragraph" w:customStyle="1" w:styleId="MahindraHeading">
    <w:name w:val="Mahindra Heading"/>
    <w:basedOn w:val="Heading1"/>
    <w:link w:val="MahindraHeadingChar"/>
    <w:qFormat/>
    <w:rsid w:val="00BB4921"/>
    <w:pPr>
      <w:numPr>
        <w:numId w:val="0"/>
      </w:numPr>
      <w:spacing w:line="240" w:lineRule="auto"/>
    </w:pPr>
    <w:rPr>
      <w:rFonts w:asciiTheme="majorHAnsi" w:hAnsiTheme="majorHAnsi"/>
      <w:color w:val="E31837" w:themeColor="background2"/>
      <w:sz w:val="64"/>
      <w:szCs w:val="64"/>
    </w:rPr>
  </w:style>
  <w:style w:type="paragraph" w:customStyle="1" w:styleId="MahindraSubheading">
    <w:name w:val="Mahindra Subheading"/>
    <w:basedOn w:val="Normal"/>
    <w:next w:val="Heading2"/>
    <w:link w:val="MahindraSubheadingChar"/>
    <w:qFormat/>
    <w:rsid w:val="00F2704F"/>
    <w:rPr>
      <w:rFonts w:asciiTheme="majorHAnsi" w:hAnsiTheme="majorHAnsi"/>
      <w:b/>
      <w:color w:val="E31837" w:themeColor="background2"/>
      <w:sz w:val="28"/>
      <w:szCs w:val="28"/>
    </w:rPr>
  </w:style>
  <w:style w:type="character" w:customStyle="1" w:styleId="MahindraHeadingChar">
    <w:name w:val="Mahindra Heading Char"/>
    <w:basedOn w:val="Heading1Char"/>
    <w:link w:val="MahindraHeading"/>
    <w:rsid w:val="00BB4921"/>
    <w:rPr>
      <w:rFonts w:asciiTheme="majorHAnsi" w:eastAsia="Times New Roman" w:hAnsiTheme="majorHAnsi" w:cs="Times New Roman"/>
      <w:b/>
      <w:color w:val="E31837" w:themeColor="background2"/>
      <w:sz w:val="64"/>
      <w:szCs w:val="64"/>
    </w:rPr>
  </w:style>
  <w:style w:type="character" w:customStyle="1" w:styleId="MahindraSubheadingChar">
    <w:name w:val="Mahindra Subheading Char"/>
    <w:basedOn w:val="DefaultParagraphFont"/>
    <w:link w:val="MahindraSubheading"/>
    <w:rsid w:val="00F2704F"/>
    <w:rPr>
      <w:rFonts w:asciiTheme="majorHAnsi" w:eastAsia="Calibri" w:hAnsiTheme="majorHAnsi" w:cs="Times New Roman"/>
      <w:b/>
      <w:color w:val="E31837" w:themeColor="background2"/>
      <w:sz w:val="28"/>
      <w:szCs w:val="28"/>
    </w:rPr>
  </w:style>
  <w:style w:type="character" w:customStyle="1" w:styleId="BodyText2Char2">
    <w:name w:val="BodyText2 Char2"/>
    <w:basedOn w:val="DefaultParagraphFont"/>
    <w:link w:val="BodyText2"/>
    <w:locked/>
    <w:rsid w:val="008A1553"/>
    <w:rPr>
      <w:rFonts w:ascii="Arial" w:hAnsi="Arial" w:cs="Arial"/>
    </w:rPr>
  </w:style>
  <w:style w:type="paragraph" w:customStyle="1" w:styleId="BodyText2">
    <w:name w:val="BodyText2"/>
    <w:basedOn w:val="Normal"/>
    <w:link w:val="BodyText2Char2"/>
    <w:rsid w:val="008A1553"/>
    <w:pPr>
      <w:numPr>
        <w:numId w:val="2"/>
      </w:numPr>
      <w:spacing w:before="60" w:after="60" w:line="240" w:lineRule="auto"/>
      <w:jc w:val="both"/>
    </w:pPr>
    <w:rPr>
      <w:rFonts w:ascii="Arial" w:eastAsiaTheme="minorHAnsi" w:hAnsi="Arial" w:cs="Arial"/>
    </w:rPr>
  </w:style>
  <w:style w:type="paragraph" w:customStyle="1" w:styleId="Number1">
    <w:name w:val="Number1"/>
    <w:basedOn w:val="Normal"/>
    <w:rsid w:val="008A1553"/>
    <w:pPr>
      <w:numPr>
        <w:ilvl w:val="1"/>
        <w:numId w:val="2"/>
      </w:numPr>
      <w:spacing w:before="60" w:after="60" w:line="240" w:lineRule="auto"/>
      <w:jc w:val="both"/>
    </w:pPr>
    <w:rPr>
      <w:rFonts w:ascii="Arial" w:eastAsiaTheme="minorHAnsi" w:hAnsi="Arial" w:cs="Arial"/>
    </w:rPr>
  </w:style>
  <w:style w:type="paragraph" w:customStyle="1" w:styleId="Number2">
    <w:name w:val="Number2"/>
    <w:basedOn w:val="Normal"/>
    <w:rsid w:val="008A1553"/>
    <w:pPr>
      <w:numPr>
        <w:ilvl w:val="2"/>
        <w:numId w:val="2"/>
      </w:numPr>
      <w:spacing w:before="60" w:after="60" w:line="240" w:lineRule="auto"/>
      <w:jc w:val="both"/>
    </w:pPr>
    <w:rPr>
      <w:rFonts w:ascii="Arial" w:eastAsiaTheme="minorHAnsi" w:hAnsi="Arial" w:cs="Arial"/>
    </w:rPr>
  </w:style>
  <w:style w:type="paragraph" w:customStyle="1" w:styleId="Number3">
    <w:name w:val="Number3"/>
    <w:basedOn w:val="Normal"/>
    <w:rsid w:val="008A1553"/>
    <w:pPr>
      <w:numPr>
        <w:ilvl w:val="3"/>
        <w:numId w:val="2"/>
      </w:numPr>
      <w:spacing w:before="60" w:after="60" w:line="240" w:lineRule="auto"/>
      <w:jc w:val="both"/>
    </w:pPr>
    <w:rPr>
      <w:rFonts w:ascii="Arial" w:eastAsiaTheme="minorHAnsi" w:hAnsi="Arial" w:cs="Arial"/>
    </w:rPr>
  </w:style>
  <w:style w:type="table" w:styleId="TableGrid">
    <w:name w:val="Table Grid"/>
    <w:basedOn w:val="TableNormal"/>
    <w:rsid w:val="00E74D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20141">
      <w:bodyDiv w:val="1"/>
      <w:marLeft w:val="0"/>
      <w:marRight w:val="0"/>
      <w:marTop w:val="0"/>
      <w:marBottom w:val="0"/>
      <w:divBdr>
        <w:top w:val="none" w:sz="0" w:space="0" w:color="auto"/>
        <w:left w:val="none" w:sz="0" w:space="0" w:color="auto"/>
        <w:bottom w:val="none" w:sz="0" w:space="0" w:color="auto"/>
        <w:right w:val="none" w:sz="0" w:space="0" w:color="auto"/>
      </w:divBdr>
    </w:div>
    <w:div w:id="159197897">
      <w:bodyDiv w:val="1"/>
      <w:marLeft w:val="0"/>
      <w:marRight w:val="0"/>
      <w:marTop w:val="0"/>
      <w:marBottom w:val="0"/>
      <w:divBdr>
        <w:top w:val="none" w:sz="0" w:space="0" w:color="auto"/>
        <w:left w:val="none" w:sz="0" w:space="0" w:color="auto"/>
        <w:bottom w:val="none" w:sz="0" w:space="0" w:color="auto"/>
        <w:right w:val="none" w:sz="0" w:space="0" w:color="auto"/>
      </w:divBdr>
    </w:div>
    <w:div w:id="304093283">
      <w:bodyDiv w:val="1"/>
      <w:marLeft w:val="0"/>
      <w:marRight w:val="0"/>
      <w:marTop w:val="0"/>
      <w:marBottom w:val="0"/>
      <w:divBdr>
        <w:top w:val="none" w:sz="0" w:space="0" w:color="auto"/>
        <w:left w:val="none" w:sz="0" w:space="0" w:color="auto"/>
        <w:bottom w:val="none" w:sz="0" w:space="0" w:color="auto"/>
        <w:right w:val="none" w:sz="0" w:space="0" w:color="auto"/>
      </w:divBdr>
    </w:div>
    <w:div w:id="351886006">
      <w:bodyDiv w:val="1"/>
      <w:marLeft w:val="0"/>
      <w:marRight w:val="0"/>
      <w:marTop w:val="0"/>
      <w:marBottom w:val="0"/>
      <w:divBdr>
        <w:top w:val="none" w:sz="0" w:space="0" w:color="auto"/>
        <w:left w:val="none" w:sz="0" w:space="0" w:color="auto"/>
        <w:bottom w:val="none" w:sz="0" w:space="0" w:color="auto"/>
        <w:right w:val="none" w:sz="0" w:space="0" w:color="auto"/>
      </w:divBdr>
    </w:div>
    <w:div w:id="473567698">
      <w:bodyDiv w:val="1"/>
      <w:marLeft w:val="0"/>
      <w:marRight w:val="0"/>
      <w:marTop w:val="0"/>
      <w:marBottom w:val="0"/>
      <w:divBdr>
        <w:top w:val="none" w:sz="0" w:space="0" w:color="auto"/>
        <w:left w:val="none" w:sz="0" w:space="0" w:color="auto"/>
        <w:bottom w:val="none" w:sz="0" w:space="0" w:color="auto"/>
        <w:right w:val="none" w:sz="0" w:space="0" w:color="auto"/>
      </w:divBdr>
    </w:div>
    <w:div w:id="538009534">
      <w:bodyDiv w:val="1"/>
      <w:marLeft w:val="0"/>
      <w:marRight w:val="0"/>
      <w:marTop w:val="0"/>
      <w:marBottom w:val="0"/>
      <w:divBdr>
        <w:top w:val="none" w:sz="0" w:space="0" w:color="auto"/>
        <w:left w:val="none" w:sz="0" w:space="0" w:color="auto"/>
        <w:bottom w:val="none" w:sz="0" w:space="0" w:color="auto"/>
        <w:right w:val="none" w:sz="0" w:space="0" w:color="auto"/>
      </w:divBdr>
    </w:div>
    <w:div w:id="592974830">
      <w:bodyDiv w:val="1"/>
      <w:marLeft w:val="0"/>
      <w:marRight w:val="0"/>
      <w:marTop w:val="0"/>
      <w:marBottom w:val="0"/>
      <w:divBdr>
        <w:top w:val="none" w:sz="0" w:space="0" w:color="auto"/>
        <w:left w:val="none" w:sz="0" w:space="0" w:color="auto"/>
        <w:bottom w:val="none" w:sz="0" w:space="0" w:color="auto"/>
        <w:right w:val="none" w:sz="0" w:space="0" w:color="auto"/>
      </w:divBdr>
    </w:div>
    <w:div w:id="631711363">
      <w:bodyDiv w:val="1"/>
      <w:marLeft w:val="0"/>
      <w:marRight w:val="0"/>
      <w:marTop w:val="0"/>
      <w:marBottom w:val="0"/>
      <w:divBdr>
        <w:top w:val="none" w:sz="0" w:space="0" w:color="auto"/>
        <w:left w:val="none" w:sz="0" w:space="0" w:color="auto"/>
        <w:bottom w:val="none" w:sz="0" w:space="0" w:color="auto"/>
        <w:right w:val="none" w:sz="0" w:space="0" w:color="auto"/>
      </w:divBdr>
    </w:div>
    <w:div w:id="649359267">
      <w:bodyDiv w:val="1"/>
      <w:marLeft w:val="0"/>
      <w:marRight w:val="0"/>
      <w:marTop w:val="0"/>
      <w:marBottom w:val="0"/>
      <w:divBdr>
        <w:top w:val="none" w:sz="0" w:space="0" w:color="auto"/>
        <w:left w:val="none" w:sz="0" w:space="0" w:color="auto"/>
        <w:bottom w:val="none" w:sz="0" w:space="0" w:color="auto"/>
        <w:right w:val="none" w:sz="0" w:space="0" w:color="auto"/>
      </w:divBdr>
    </w:div>
    <w:div w:id="657654263">
      <w:bodyDiv w:val="1"/>
      <w:marLeft w:val="0"/>
      <w:marRight w:val="0"/>
      <w:marTop w:val="0"/>
      <w:marBottom w:val="0"/>
      <w:divBdr>
        <w:top w:val="none" w:sz="0" w:space="0" w:color="auto"/>
        <w:left w:val="none" w:sz="0" w:space="0" w:color="auto"/>
        <w:bottom w:val="none" w:sz="0" w:space="0" w:color="auto"/>
        <w:right w:val="none" w:sz="0" w:space="0" w:color="auto"/>
      </w:divBdr>
    </w:div>
    <w:div w:id="774055217">
      <w:bodyDiv w:val="1"/>
      <w:marLeft w:val="0"/>
      <w:marRight w:val="0"/>
      <w:marTop w:val="0"/>
      <w:marBottom w:val="0"/>
      <w:divBdr>
        <w:top w:val="none" w:sz="0" w:space="0" w:color="auto"/>
        <w:left w:val="none" w:sz="0" w:space="0" w:color="auto"/>
        <w:bottom w:val="none" w:sz="0" w:space="0" w:color="auto"/>
        <w:right w:val="none" w:sz="0" w:space="0" w:color="auto"/>
      </w:divBdr>
    </w:div>
    <w:div w:id="881095059">
      <w:bodyDiv w:val="1"/>
      <w:marLeft w:val="0"/>
      <w:marRight w:val="0"/>
      <w:marTop w:val="0"/>
      <w:marBottom w:val="0"/>
      <w:divBdr>
        <w:top w:val="none" w:sz="0" w:space="0" w:color="auto"/>
        <w:left w:val="none" w:sz="0" w:space="0" w:color="auto"/>
        <w:bottom w:val="none" w:sz="0" w:space="0" w:color="auto"/>
        <w:right w:val="none" w:sz="0" w:space="0" w:color="auto"/>
      </w:divBdr>
    </w:div>
    <w:div w:id="947083220">
      <w:bodyDiv w:val="1"/>
      <w:marLeft w:val="0"/>
      <w:marRight w:val="0"/>
      <w:marTop w:val="0"/>
      <w:marBottom w:val="0"/>
      <w:divBdr>
        <w:top w:val="none" w:sz="0" w:space="0" w:color="auto"/>
        <w:left w:val="none" w:sz="0" w:space="0" w:color="auto"/>
        <w:bottom w:val="none" w:sz="0" w:space="0" w:color="auto"/>
        <w:right w:val="none" w:sz="0" w:space="0" w:color="auto"/>
      </w:divBdr>
    </w:div>
    <w:div w:id="1090849813">
      <w:bodyDiv w:val="1"/>
      <w:marLeft w:val="0"/>
      <w:marRight w:val="0"/>
      <w:marTop w:val="0"/>
      <w:marBottom w:val="0"/>
      <w:divBdr>
        <w:top w:val="none" w:sz="0" w:space="0" w:color="auto"/>
        <w:left w:val="none" w:sz="0" w:space="0" w:color="auto"/>
        <w:bottom w:val="none" w:sz="0" w:space="0" w:color="auto"/>
        <w:right w:val="none" w:sz="0" w:space="0" w:color="auto"/>
      </w:divBdr>
      <w:divsChild>
        <w:div w:id="1286544845">
          <w:marLeft w:val="216"/>
          <w:marRight w:val="0"/>
          <w:marTop w:val="0"/>
          <w:marBottom w:val="0"/>
          <w:divBdr>
            <w:top w:val="none" w:sz="0" w:space="0" w:color="auto"/>
            <w:left w:val="none" w:sz="0" w:space="0" w:color="auto"/>
            <w:bottom w:val="none" w:sz="0" w:space="0" w:color="auto"/>
            <w:right w:val="none" w:sz="0" w:space="0" w:color="auto"/>
          </w:divBdr>
        </w:div>
        <w:div w:id="1545752356">
          <w:marLeft w:val="216"/>
          <w:marRight w:val="0"/>
          <w:marTop w:val="0"/>
          <w:marBottom w:val="0"/>
          <w:divBdr>
            <w:top w:val="none" w:sz="0" w:space="0" w:color="auto"/>
            <w:left w:val="none" w:sz="0" w:space="0" w:color="auto"/>
            <w:bottom w:val="none" w:sz="0" w:space="0" w:color="auto"/>
            <w:right w:val="none" w:sz="0" w:space="0" w:color="auto"/>
          </w:divBdr>
        </w:div>
        <w:div w:id="1140654336">
          <w:marLeft w:val="216"/>
          <w:marRight w:val="0"/>
          <w:marTop w:val="0"/>
          <w:marBottom w:val="0"/>
          <w:divBdr>
            <w:top w:val="none" w:sz="0" w:space="0" w:color="auto"/>
            <w:left w:val="none" w:sz="0" w:space="0" w:color="auto"/>
            <w:bottom w:val="none" w:sz="0" w:space="0" w:color="auto"/>
            <w:right w:val="none" w:sz="0" w:space="0" w:color="auto"/>
          </w:divBdr>
        </w:div>
        <w:div w:id="1805348670">
          <w:marLeft w:val="216"/>
          <w:marRight w:val="0"/>
          <w:marTop w:val="0"/>
          <w:marBottom w:val="0"/>
          <w:divBdr>
            <w:top w:val="none" w:sz="0" w:space="0" w:color="auto"/>
            <w:left w:val="none" w:sz="0" w:space="0" w:color="auto"/>
            <w:bottom w:val="none" w:sz="0" w:space="0" w:color="auto"/>
            <w:right w:val="none" w:sz="0" w:space="0" w:color="auto"/>
          </w:divBdr>
        </w:div>
        <w:div w:id="1502356804">
          <w:marLeft w:val="216"/>
          <w:marRight w:val="0"/>
          <w:marTop w:val="0"/>
          <w:marBottom w:val="0"/>
          <w:divBdr>
            <w:top w:val="none" w:sz="0" w:space="0" w:color="auto"/>
            <w:left w:val="none" w:sz="0" w:space="0" w:color="auto"/>
            <w:bottom w:val="none" w:sz="0" w:space="0" w:color="auto"/>
            <w:right w:val="none" w:sz="0" w:space="0" w:color="auto"/>
          </w:divBdr>
        </w:div>
      </w:divsChild>
    </w:div>
    <w:div w:id="1094741002">
      <w:bodyDiv w:val="1"/>
      <w:marLeft w:val="0"/>
      <w:marRight w:val="0"/>
      <w:marTop w:val="0"/>
      <w:marBottom w:val="0"/>
      <w:divBdr>
        <w:top w:val="none" w:sz="0" w:space="0" w:color="auto"/>
        <w:left w:val="none" w:sz="0" w:space="0" w:color="auto"/>
        <w:bottom w:val="none" w:sz="0" w:space="0" w:color="auto"/>
        <w:right w:val="none" w:sz="0" w:space="0" w:color="auto"/>
      </w:divBdr>
    </w:div>
    <w:div w:id="1286110154">
      <w:bodyDiv w:val="1"/>
      <w:marLeft w:val="0"/>
      <w:marRight w:val="0"/>
      <w:marTop w:val="0"/>
      <w:marBottom w:val="0"/>
      <w:divBdr>
        <w:top w:val="none" w:sz="0" w:space="0" w:color="auto"/>
        <w:left w:val="none" w:sz="0" w:space="0" w:color="auto"/>
        <w:bottom w:val="none" w:sz="0" w:space="0" w:color="auto"/>
        <w:right w:val="none" w:sz="0" w:space="0" w:color="auto"/>
      </w:divBdr>
      <w:divsChild>
        <w:div w:id="293143058">
          <w:marLeft w:val="446"/>
          <w:marRight w:val="0"/>
          <w:marTop w:val="0"/>
          <w:marBottom w:val="0"/>
          <w:divBdr>
            <w:top w:val="none" w:sz="0" w:space="0" w:color="auto"/>
            <w:left w:val="none" w:sz="0" w:space="0" w:color="auto"/>
            <w:bottom w:val="none" w:sz="0" w:space="0" w:color="auto"/>
            <w:right w:val="none" w:sz="0" w:space="0" w:color="auto"/>
          </w:divBdr>
        </w:div>
        <w:div w:id="1753425509">
          <w:marLeft w:val="907"/>
          <w:marRight w:val="0"/>
          <w:marTop w:val="0"/>
          <w:marBottom w:val="0"/>
          <w:divBdr>
            <w:top w:val="none" w:sz="0" w:space="0" w:color="auto"/>
            <w:left w:val="none" w:sz="0" w:space="0" w:color="auto"/>
            <w:bottom w:val="none" w:sz="0" w:space="0" w:color="auto"/>
            <w:right w:val="none" w:sz="0" w:space="0" w:color="auto"/>
          </w:divBdr>
        </w:div>
        <w:div w:id="28382356">
          <w:marLeft w:val="1339"/>
          <w:marRight w:val="0"/>
          <w:marTop w:val="0"/>
          <w:marBottom w:val="0"/>
          <w:divBdr>
            <w:top w:val="none" w:sz="0" w:space="0" w:color="auto"/>
            <w:left w:val="none" w:sz="0" w:space="0" w:color="auto"/>
            <w:bottom w:val="none" w:sz="0" w:space="0" w:color="auto"/>
            <w:right w:val="none" w:sz="0" w:space="0" w:color="auto"/>
          </w:divBdr>
        </w:div>
        <w:div w:id="2104295593">
          <w:marLeft w:val="1786"/>
          <w:marRight w:val="0"/>
          <w:marTop w:val="0"/>
          <w:marBottom w:val="0"/>
          <w:divBdr>
            <w:top w:val="none" w:sz="0" w:space="0" w:color="auto"/>
            <w:left w:val="none" w:sz="0" w:space="0" w:color="auto"/>
            <w:bottom w:val="none" w:sz="0" w:space="0" w:color="auto"/>
            <w:right w:val="none" w:sz="0" w:space="0" w:color="auto"/>
          </w:divBdr>
        </w:div>
      </w:divsChild>
    </w:div>
    <w:div w:id="1335962430">
      <w:bodyDiv w:val="1"/>
      <w:marLeft w:val="0"/>
      <w:marRight w:val="0"/>
      <w:marTop w:val="0"/>
      <w:marBottom w:val="0"/>
      <w:divBdr>
        <w:top w:val="none" w:sz="0" w:space="0" w:color="auto"/>
        <w:left w:val="none" w:sz="0" w:space="0" w:color="auto"/>
        <w:bottom w:val="none" w:sz="0" w:space="0" w:color="auto"/>
        <w:right w:val="none" w:sz="0" w:space="0" w:color="auto"/>
      </w:divBdr>
    </w:div>
    <w:div w:id="1354111412">
      <w:bodyDiv w:val="1"/>
      <w:marLeft w:val="0"/>
      <w:marRight w:val="0"/>
      <w:marTop w:val="0"/>
      <w:marBottom w:val="0"/>
      <w:divBdr>
        <w:top w:val="none" w:sz="0" w:space="0" w:color="auto"/>
        <w:left w:val="none" w:sz="0" w:space="0" w:color="auto"/>
        <w:bottom w:val="none" w:sz="0" w:space="0" w:color="auto"/>
        <w:right w:val="none" w:sz="0" w:space="0" w:color="auto"/>
      </w:divBdr>
    </w:div>
    <w:div w:id="1419785008">
      <w:bodyDiv w:val="1"/>
      <w:marLeft w:val="0"/>
      <w:marRight w:val="0"/>
      <w:marTop w:val="0"/>
      <w:marBottom w:val="0"/>
      <w:divBdr>
        <w:top w:val="none" w:sz="0" w:space="0" w:color="auto"/>
        <w:left w:val="none" w:sz="0" w:space="0" w:color="auto"/>
        <w:bottom w:val="none" w:sz="0" w:space="0" w:color="auto"/>
        <w:right w:val="none" w:sz="0" w:space="0" w:color="auto"/>
      </w:divBdr>
    </w:div>
    <w:div w:id="1485924687">
      <w:bodyDiv w:val="1"/>
      <w:marLeft w:val="0"/>
      <w:marRight w:val="0"/>
      <w:marTop w:val="0"/>
      <w:marBottom w:val="0"/>
      <w:divBdr>
        <w:top w:val="none" w:sz="0" w:space="0" w:color="auto"/>
        <w:left w:val="none" w:sz="0" w:space="0" w:color="auto"/>
        <w:bottom w:val="none" w:sz="0" w:space="0" w:color="auto"/>
        <w:right w:val="none" w:sz="0" w:space="0" w:color="auto"/>
      </w:divBdr>
    </w:div>
    <w:div w:id="1566456566">
      <w:bodyDiv w:val="1"/>
      <w:marLeft w:val="0"/>
      <w:marRight w:val="0"/>
      <w:marTop w:val="0"/>
      <w:marBottom w:val="0"/>
      <w:divBdr>
        <w:top w:val="none" w:sz="0" w:space="0" w:color="auto"/>
        <w:left w:val="none" w:sz="0" w:space="0" w:color="auto"/>
        <w:bottom w:val="none" w:sz="0" w:space="0" w:color="auto"/>
        <w:right w:val="none" w:sz="0" w:space="0" w:color="auto"/>
      </w:divBdr>
    </w:div>
    <w:div w:id="1643846502">
      <w:bodyDiv w:val="1"/>
      <w:marLeft w:val="0"/>
      <w:marRight w:val="0"/>
      <w:marTop w:val="0"/>
      <w:marBottom w:val="0"/>
      <w:divBdr>
        <w:top w:val="none" w:sz="0" w:space="0" w:color="auto"/>
        <w:left w:val="none" w:sz="0" w:space="0" w:color="auto"/>
        <w:bottom w:val="none" w:sz="0" w:space="0" w:color="auto"/>
        <w:right w:val="none" w:sz="0" w:space="0" w:color="auto"/>
      </w:divBdr>
    </w:div>
    <w:div w:id="1669167820">
      <w:bodyDiv w:val="1"/>
      <w:marLeft w:val="0"/>
      <w:marRight w:val="0"/>
      <w:marTop w:val="0"/>
      <w:marBottom w:val="0"/>
      <w:divBdr>
        <w:top w:val="none" w:sz="0" w:space="0" w:color="auto"/>
        <w:left w:val="none" w:sz="0" w:space="0" w:color="auto"/>
        <w:bottom w:val="none" w:sz="0" w:space="0" w:color="auto"/>
        <w:right w:val="none" w:sz="0" w:space="0" w:color="auto"/>
      </w:divBdr>
    </w:div>
    <w:div w:id="1716930151">
      <w:bodyDiv w:val="1"/>
      <w:marLeft w:val="0"/>
      <w:marRight w:val="0"/>
      <w:marTop w:val="0"/>
      <w:marBottom w:val="0"/>
      <w:divBdr>
        <w:top w:val="none" w:sz="0" w:space="0" w:color="auto"/>
        <w:left w:val="none" w:sz="0" w:space="0" w:color="auto"/>
        <w:bottom w:val="none" w:sz="0" w:space="0" w:color="auto"/>
        <w:right w:val="none" w:sz="0" w:space="0" w:color="auto"/>
      </w:divBdr>
    </w:div>
    <w:div w:id="1873227423">
      <w:bodyDiv w:val="1"/>
      <w:marLeft w:val="0"/>
      <w:marRight w:val="0"/>
      <w:marTop w:val="0"/>
      <w:marBottom w:val="0"/>
      <w:divBdr>
        <w:top w:val="none" w:sz="0" w:space="0" w:color="auto"/>
        <w:left w:val="none" w:sz="0" w:space="0" w:color="auto"/>
        <w:bottom w:val="none" w:sz="0" w:space="0" w:color="auto"/>
        <w:right w:val="none" w:sz="0" w:space="0" w:color="auto"/>
      </w:divBdr>
    </w:div>
    <w:div w:id="1927491253">
      <w:bodyDiv w:val="1"/>
      <w:marLeft w:val="0"/>
      <w:marRight w:val="0"/>
      <w:marTop w:val="0"/>
      <w:marBottom w:val="0"/>
      <w:divBdr>
        <w:top w:val="none" w:sz="0" w:space="0" w:color="auto"/>
        <w:left w:val="none" w:sz="0" w:space="0" w:color="auto"/>
        <w:bottom w:val="none" w:sz="0" w:space="0" w:color="auto"/>
        <w:right w:val="none" w:sz="0" w:space="0" w:color="auto"/>
      </w:divBdr>
    </w:div>
    <w:div w:id="1951085850">
      <w:bodyDiv w:val="1"/>
      <w:marLeft w:val="0"/>
      <w:marRight w:val="0"/>
      <w:marTop w:val="0"/>
      <w:marBottom w:val="0"/>
      <w:divBdr>
        <w:top w:val="none" w:sz="0" w:space="0" w:color="auto"/>
        <w:left w:val="none" w:sz="0" w:space="0" w:color="auto"/>
        <w:bottom w:val="none" w:sz="0" w:space="0" w:color="auto"/>
        <w:right w:val="none" w:sz="0" w:space="0" w:color="auto"/>
      </w:divBdr>
    </w:div>
    <w:div w:id="1961497168">
      <w:bodyDiv w:val="1"/>
      <w:marLeft w:val="0"/>
      <w:marRight w:val="0"/>
      <w:marTop w:val="0"/>
      <w:marBottom w:val="0"/>
      <w:divBdr>
        <w:top w:val="none" w:sz="0" w:space="0" w:color="auto"/>
        <w:left w:val="none" w:sz="0" w:space="0" w:color="auto"/>
        <w:bottom w:val="none" w:sz="0" w:space="0" w:color="auto"/>
        <w:right w:val="none" w:sz="0" w:space="0" w:color="auto"/>
      </w:divBdr>
    </w:div>
    <w:div w:id="1972636279">
      <w:bodyDiv w:val="1"/>
      <w:marLeft w:val="0"/>
      <w:marRight w:val="0"/>
      <w:marTop w:val="0"/>
      <w:marBottom w:val="0"/>
      <w:divBdr>
        <w:top w:val="none" w:sz="0" w:space="0" w:color="auto"/>
        <w:left w:val="none" w:sz="0" w:space="0" w:color="auto"/>
        <w:bottom w:val="none" w:sz="0" w:space="0" w:color="auto"/>
        <w:right w:val="none" w:sz="0" w:space="0" w:color="auto"/>
      </w:divBdr>
    </w:div>
    <w:div w:id="2044399705">
      <w:bodyDiv w:val="1"/>
      <w:marLeft w:val="0"/>
      <w:marRight w:val="0"/>
      <w:marTop w:val="0"/>
      <w:marBottom w:val="0"/>
      <w:divBdr>
        <w:top w:val="none" w:sz="0" w:space="0" w:color="auto"/>
        <w:left w:val="none" w:sz="0" w:space="0" w:color="auto"/>
        <w:bottom w:val="none" w:sz="0" w:space="0" w:color="auto"/>
        <w:right w:val="none" w:sz="0" w:space="0" w:color="auto"/>
      </w:divBdr>
    </w:div>
    <w:div w:id="2107268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13398\AppData\Local\Microsoft\Windows\Temporary%20Internet%20Files\Content.Outlook\CPJ9ZB94\Mahindra%20Satyam%20Template.dotx" TargetMode="External"/></Relationships>
</file>

<file path=word/theme/theme1.xml><?xml version="1.0" encoding="utf-8"?>
<a:theme xmlns:a="http://schemas.openxmlformats.org/drawingml/2006/main" name="Office Theme">
  <a:themeElements>
    <a:clrScheme name="Mahindra Satyam Color Scheme">
      <a:dk1>
        <a:sysClr val="windowText" lastClr="000000"/>
      </a:dk1>
      <a:lt1>
        <a:sysClr val="window" lastClr="FFFFFF"/>
      </a:lt1>
      <a:dk2>
        <a:srgbClr val="6D6E71"/>
      </a:dk2>
      <a:lt2>
        <a:srgbClr val="E31837"/>
      </a:lt2>
      <a:accent1>
        <a:srgbClr val="E31837"/>
      </a:accent1>
      <a:accent2>
        <a:srgbClr val="A7A9AC"/>
      </a:accent2>
      <a:accent3>
        <a:srgbClr val="F3901D"/>
      </a:accent3>
      <a:accent4>
        <a:srgbClr val="FDBC5F"/>
      </a:accent4>
      <a:accent5>
        <a:srgbClr val="E31837"/>
      </a:accent5>
      <a:accent6>
        <a:srgbClr val="7C3520"/>
      </a:accent6>
      <a:hlink>
        <a:srgbClr val="6D6E71"/>
      </a:hlink>
      <a:folHlink>
        <a:srgbClr val="E31837"/>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5B3919783FCE4D855E4D1D952A64A1" ma:contentTypeVersion="0" ma:contentTypeDescription="Create a new document." ma:contentTypeScope="" ma:versionID="76c3b4229e2f072941e5831c68fd43d9">
  <xsd:schema xmlns:xsd="http://www.w3.org/2001/XMLSchema" xmlns:p="http://schemas.microsoft.com/office/2006/metadata/properties" targetNamespace="http://schemas.microsoft.com/office/2006/metadata/properties" ma:root="true" ma:fieldsID="f0d70af262f8f057ec7cf520e63df27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8AE33-4D2C-4C46-A054-796E49FFF2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3F69684-6C05-412F-B654-DF0E8705B564}">
  <ds:schemaRefs>
    <ds:schemaRef ds:uri="http://schemas.microsoft.com/office/2006/metadata/properties"/>
  </ds:schemaRefs>
</ds:datastoreItem>
</file>

<file path=customXml/itemProps3.xml><?xml version="1.0" encoding="utf-8"?>
<ds:datastoreItem xmlns:ds="http://schemas.openxmlformats.org/officeDocument/2006/customXml" ds:itemID="{421C871E-212F-4B93-9546-6074D410AF82}">
  <ds:schemaRefs>
    <ds:schemaRef ds:uri="http://schemas.microsoft.com/sharepoint/v3/contenttype/forms"/>
  </ds:schemaRefs>
</ds:datastoreItem>
</file>

<file path=customXml/itemProps4.xml><?xml version="1.0" encoding="utf-8"?>
<ds:datastoreItem xmlns:ds="http://schemas.openxmlformats.org/officeDocument/2006/customXml" ds:itemID="{9CD8A000-39FA-4FBC-A23B-4749975DB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Mahindra Satyam Template.dotx</Template>
  <TotalTime>176</TotalTime>
  <Pages>1</Pages>
  <Words>1920</Words>
  <Characters>10947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Mahindra Group</vt:lpstr>
    </vt:vector>
  </TitlesOfParts>
  <Company>SCSL</Company>
  <LinksUpToDate>false</LinksUpToDate>
  <CharactersWithSpaces>12842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Mahindra Group</dc:title>
  <dc:creator>213398</dc:creator>
  <cp:lastModifiedBy>Team1</cp:lastModifiedBy>
  <cp:revision>38</cp:revision>
  <dcterms:created xsi:type="dcterms:W3CDTF">2013-04-21T16:19:00Z</dcterms:created>
  <dcterms:modified xsi:type="dcterms:W3CDTF">2019-03-23T15:46:00Z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0x010100D95B3919783FCE4D855E4D1D952A64A1</vt:lpwstr>
  </property>
</Properties>
</file>